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CBF19" w14:textId="77777777" w:rsidR="00B33DA4" w:rsidRDefault="00F811B0" w:rsidP="00B33DA4">
      <w:pPr>
        <w:ind w:left="540" w:right="1878"/>
        <w:rPr>
          <w:b/>
          <w:color w:val="AF272F"/>
          <w:sz w:val="44"/>
          <w:szCs w:val="44"/>
        </w:rPr>
      </w:pPr>
      <w:r w:rsidRPr="006307C3">
        <w:rPr>
          <w:b/>
          <w:noProof/>
          <w:color w:val="AF272F"/>
          <w:sz w:val="44"/>
          <w:szCs w:val="44"/>
        </w:rPr>
        <w:t>2022</w:t>
      </w:r>
      <w:r>
        <w:rPr>
          <w:noProof/>
          <w:lang w:val="en-AU" w:eastAsia="en-AU"/>
        </w:rPr>
        <mc:AlternateContent>
          <mc:Choice Requires="wps">
            <w:drawing>
              <wp:anchor distT="45720" distB="45720" distL="114300" distR="114300" simplePos="0" relativeHeight="251659264" behindDoc="1" locked="1" layoutInCell="1" allowOverlap="1" wp14:anchorId="3C8016C6" wp14:editId="18F67336">
                <wp:simplePos x="0" y="0"/>
                <wp:positionH relativeFrom="margin">
                  <wp:posOffset>100965</wp:posOffset>
                </wp:positionH>
                <wp:positionV relativeFrom="bottomMargin">
                  <wp:posOffset>-1260475</wp:posOffset>
                </wp:positionV>
                <wp:extent cx="9774000" cy="113400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4000" cy="1134000"/>
                        </a:xfrm>
                        <a:prstGeom prst="rect">
                          <a:avLst/>
                        </a:prstGeom>
                        <a:solidFill>
                          <a:srgbClr val="FFFFFF"/>
                        </a:solidFill>
                        <a:ln w="9525">
                          <a:noFill/>
                          <a:miter lim="800000"/>
                          <a:headEnd/>
                          <a:tailEnd/>
                        </a:ln>
                      </wps:spPr>
                      <wps:txbx>
                        <w:txbxContent>
                          <w:p w14:paraId="7DDD4DF1" w14:textId="77777777" w:rsidR="00B33DA4" w:rsidRDefault="00F811B0" w:rsidP="00B33DA4">
                            <w:pPr>
                              <w:pStyle w:val="ESBodyText"/>
                            </w:pPr>
                            <w:r>
                              <w:rPr>
                                <w:noProof/>
                              </w:rPr>
                              <w:t>Awaiting for review by School Principal</w:t>
                            </w:r>
                            <w:r>
                              <w:rPr>
                                <w:noProof/>
                              </w:rPr>
                              <w:br/>
                              <w:t>Awaiting endorsement by Senior Education Improvement Leader</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29pt;margin-left:7.95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1pt;z-index:-251658240" fillcolor="white" stroked="f" strokeweight="0.75pt">
                <v:stroke joinstyle="miter"/>
                <v:textbox>
                  <w:txbxContent>
                    <w:p w:rsidR="00B33DA4" w:rsidP="00B33DA4">
                      <w:pPr>
                        <w:pStyle w:val="ESBodyText"/>
                      </w:pPr>
                      <w:r>
                        <w:rPr>
                          <w:noProof/>
                        </w:rPr>
                        <w:t>Awaiting for review by School Principal</w:t>
                        <w:br/>
                        <w:t>Awaiting endorsement by Senior Education Improvement Leader</w:t>
                        <w:br/>
                        <w:t>Awaiting endorsement by School Council President</w:t>
                        <w:br/>
                      </w:r>
                    </w:p>
                  </w:txbxContent>
                </v:textbox>
                <w10:wrap anchorx="margin"/>
                <w10:anchorlock/>
              </v:shape>
            </w:pict>
          </mc:Fallback>
        </mc:AlternateContent>
      </w:r>
      <w:r>
        <w:rPr>
          <w:b/>
          <w:color w:val="AF272F"/>
          <w:sz w:val="44"/>
          <w:szCs w:val="44"/>
        </w:rPr>
        <w:t xml:space="preserve"> Annual Implementation Plan</w:t>
      </w:r>
    </w:p>
    <w:p w14:paraId="294C0A16" w14:textId="77777777" w:rsidR="00B33DA4" w:rsidRDefault="00F811B0" w:rsidP="00B33DA4">
      <w:pPr>
        <w:ind w:left="540" w:right="1878"/>
        <w:rPr>
          <w:b/>
          <w:color w:val="AF272F"/>
          <w:sz w:val="28"/>
          <w:szCs w:val="44"/>
        </w:rPr>
      </w:pPr>
      <w:r w:rsidRPr="00EC3968">
        <w:rPr>
          <w:b/>
          <w:color w:val="AF272F"/>
          <w:sz w:val="28"/>
          <w:szCs w:val="44"/>
        </w:rPr>
        <w:t xml:space="preserve">for improving student outcomes </w:t>
      </w:r>
    </w:p>
    <w:p w14:paraId="652BB16D" w14:textId="77777777" w:rsidR="00B33DA4" w:rsidRPr="00EC3968" w:rsidRDefault="00F811B0" w:rsidP="00B33DA4">
      <w:pPr>
        <w:ind w:left="540" w:right="1878"/>
        <w:rPr>
          <w:color w:val="AF272F"/>
          <w:sz w:val="22"/>
          <w:szCs w:val="36"/>
        </w:rPr>
      </w:pPr>
    </w:p>
    <w:p w14:paraId="58428EB8" w14:textId="77777777" w:rsidR="00B33DA4" w:rsidRPr="00EC3968" w:rsidRDefault="00F811B0" w:rsidP="00B33DA4">
      <w:pPr>
        <w:pStyle w:val="ESIntroParagraph"/>
        <w:ind w:left="-567" w:right="978" w:firstLine="1107"/>
        <w:rPr>
          <w:color w:val="595959" w:themeColor="text1" w:themeTint="A6"/>
        </w:rPr>
      </w:pPr>
      <w:r w:rsidRPr="00EC3968">
        <w:rPr>
          <w:noProof/>
          <w:color w:val="595959" w:themeColor="text1" w:themeTint="A6"/>
        </w:rPr>
        <w:t xml:space="preserve">Hughesdale Primary School </w:t>
      </w:r>
      <w:r w:rsidRPr="00EC3968">
        <w:rPr>
          <w:noProof/>
          <w:color w:val="595959" w:themeColor="text1" w:themeTint="A6"/>
        </w:rPr>
        <w:t>(4176)</w:t>
      </w:r>
    </w:p>
    <w:p w14:paraId="0C6A06CF" w14:textId="77777777" w:rsidR="00B33DA4" w:rsidRDefault="00F811B0" w:rsidP="00B33DA4">
      <w:pPr>
        <w:pStyle w:val="ESIntroParagraph"/>
        <w:ind w:left="-567" w:right="4330" w:firstLine="1107"/>
        <w:rPr>
          <w:color w:val="AF272F"/>
        </w:rPr>
      </w:pPr>
    </w:p>
    <w:p w14:paraId="5A93DE22" w14:textId="77777777" w:rsidR="00B33DA4" w:rsidRDefault="00F811B0" w:rsidP="00B33DA4">
      <w:pPr>
        <w:pStyle w:val="ESIntroParagraph"/>
        <w:ind w:left="-567" w:right="4330" w:firstLine="1107"/>
        <w:rPr>
          <w:color w:val="AF272F"/>
        </w:rPr>
      </w:pPr>
    </w:p>
    <w:p w14:paraId="75BD9B42" w14:textId="77777777" w:rsidR="00B33DA4" w:rsidRDefault="00F811B0" w:rsidP="00B33DA4">
      <w:pPr>
        <w:pStyle w:val="ESIntroParagraph"/>
        <w:ind w:left="-567" w:right="4330" w:firstLine="1107"/>
        <w:rPr>
          <w:color w:val="AF272F"/>
        </w:rPr>
      </w:pPr>
    </w:p>
    <w:p w14:paraId="05FA3C2D" w14:textId="77777777" w:rsidR="00B33DA4" w:rsidRDefault="00F811B0" w:rsidP="00B33DA4">
      <w:pPr>
        <w:pStyle w:val="ESIntroParagraph"/>
        <w:ind w:left="-567" w:right="4330" w:firstLine="1107"/>
        <w:rPr>
          <w:color w:val="AF272F"/>
        </w:rPr>
      </w:pPr>
    </w:p>
    <w:p w14:paraId="6BE32DF0" w14:textId="77777777" w:rsidR="00B33DA4" w:rsidRDefault="00F811B0" w:rsidP="00B33DA4">
      <w:pPr>
        <w:pStyle w:val="ESIntroParagraph"/>
        <w:ind w:left="-567" w:right="4330" w:firstLine="1107"/>
        <w:rPr>
          <w:color w:val="AF272F"/>
        </w:rPr>
      </w:pPr>
    </w:p>
    <w:p w14:paraId="056634BF" w14:textId="77777777" w:rsidR="00B33DA4" w:rsidRDefault="00F811B0" w:rsidP="00B33DA4">
      <w:pPr>
        <w:pStyle w:val="ESIntroParagraph"/>
        <w:ind w:left="-567" w:right="4330" w:firstLine="1107"/>
        <w:rPr>
          <w:color w:val="AF272F"/>
        </w:rPr>
      </w:pPr>
    </w:p>
    <w:p w14:paraId="3D022DDF" w14:textId="77777777" w:rsidR="00B33DA4" w:rsidRDefault="00F811B0" w:rsidP="00B33DA4">
      <w:pPr>
        <w:pStyle w:val="ESIntroParagraph"/>
        <w:ind w:left="-567" w:right="4330" w:firstLine="1107"/>
        <w:rPr>
          <w:color w:val="AF272F"/>
        </w:rPr>
      </w:pPr>
    </w:p>
    <w:p w14:paraId="17A69D7B" w14:textId="77777777" w:rsidR="00B33DA4" w:rsidRDefault="00F811B0" w:rsidP="00B33DA4">
      <w:pPr>
        <w:pStyle w:val="ESIntroParagraph"/>
        <w:ind w:left="-567" w:right="4330" w:firstLine="1107"/>
        <w:rPr>
          <w:color w:val="AF272F"/>
        </w:rPr>
      </w:pPr>
    </w:p>
    <w:p w14:paraId="6DF42683" w14:textId="77777777" w:rsidR="00B33DA4" w:rsidRDefault="00F811B0" w:rsidP="00B33DA4">
      <w:pPr>
        <w:pStyle w:val="ESIntroParagraph"/>
        <w:ind w:left="-567" w:right="4330" w:firstLine="1107"/>
        <w:rPr>
          <w:color w:val="AF272F"/>
        </w:rPr>
      </w:pPr>
    </w:p>
    <w:p w14:paraId="4A765D96" w14:textId="77777777" w:rsidR="00B33DA4" w:rsidRDefault="00F811B0" w:rsidP="00B33DA4">
      <w:pPr>
        <w:pStyle w:val="ESBodyText"/>
      </w:pPr>
    </w:p>
    <w:p w14:paraId="39F10FD8" w14:textId="77777777" w:rsidR="00B33DA4" w:rsidRDefault="00F811B0" w:rsidP="00B33DA4">
      <w:pPr>
        <w:pStyle w:val="ESBodyText"/>
        <w:jc w:val="center"/>
      </w:pPr>
      <w:r>
        <w:rPr>
          <w:noProof/>
          <w:sz w:val="44"/>
          <w:szCs w:val="44"/>
        </w:rPr>
        <w:drawing>
          <wp:anchor distT="0" distB="0" distL="114300" distR="114300" simplePos="0" relativeHeight="251660288" behindDoc="1" locked="0" layoutInCell="1" allowOverlap="1" wp14:anchorId="41AEAAD2" wp14:editId="64DC09B6">
            <wp:simplePos x="0" y="0"/>
            <wp:positionH relativeFrom="page">
              <wp:align>left</wp:align>
            </wp:positionH>
            <wp:positionV relativeFrom="paragraph">
              <wp:posOffset>0</wp:posOffset>
            </wp:positionV>
            <wp:extent cx="3010320" cy="3810532"/>
            <wp:effectExtent l="0" t="0" r="0" b="0"/>
            <wp:wrapNone/>
            <wp:docPr id="100011" name="Picture 100011"/>
            <wp:cNvGraphicFramePr/>
            <a:graphic xmlns:a="http://schemas.openxmlformats.org/drawingml/2006/main">
              <a:graphicData uri="http://schemas.openxmlformats.org/drawingml/2006/picture">
                <pic:pic xmlns:pic="http://schemas.openxmlformats.org/drawingml/2006/picture">
                  <pic:nvPicPr>
                    <pic:cNvPr id="100011" name=""/>
                    <pic:cNvPicPr/>
                  </pic:nvPicPr>
                  <pic:blipFill>
                    <a:blip r:embed="rId12"/>
                    <a:stretch>
                      <a:fillRect/>
                    </a:stretch>
                  </pic:blipFill>
                  <pic:spPr>
                    <a:xfrm>
                      <a:off x="0" y="0"/>
                      <a:ext cx="3010320" cy="3810532"/>
                    </a:xfrm>
                    <a:prstGeom prst="rect">
                      <a:avLst/>
                    </a:prstGeom>
                  </pic:spPr>
                </pic:pic>
              </a:graphicData>
            </a:graphic>
          </wp:anchor>
        </w:drawing>
      </w:r>
    </w:p>
    <w:p w14:paraId="6FF9AED4" w14:textId="77777777" w:rsidR="00B33DA4" w:rsidRDefault="00F811B0" w:rsidP="00B33DA4">
      <w:pPr>
        <w:pStyle w:val="ESBodyText"/>
      </w:pPr>
    </w:p>
    <w:p w14:paraId="58B4E14B" w14:textId="77777777" w:rsidR="00C703C5" w:rsidRDefault="00F811B0" w:rsidP="00F83BD4">
      <w:pPr>
        <w:ind w:right="2759"/>
        <w:sectPr w:rsidR="00C703C5" w:rsidSect="00B33DA4">
          <w:headerReference w:type="even" r:id="rId13"/>
          <w:headerReference w:type="default" r:id="rId14"/>
          <w:footerReference w:type="default" r:id="rId15"/>
          <w:headerReference w:type="first" r:id="rId16"/>
          <w:pgSz w:w="11906" w:h="16838"/>
          <w:pgMar w:top="1004" w:right="737" w:bottom="1304" w:left="561" w:header="624" w:footer="1134" w:gutter="0"/>
          <w:pgNumType w:start="1"/>
          <w:cols w:space="397"/>
          <w:docGrid w:linePitch="360"/>
        </w:sectPr>
      </w:pPr>
    </w:p>
    <w:p w14:paraId="2E33D1D7" w14:textId="77777777" w:rsidR="006307C3" w:rsidRPr="009D30BB" w:rsidRDefault="00F811B0" w:rsidP="005157E3">
      <w:pPr>
        <w:ind w:left="-450" w:right="2759"/>
        <w:rPr>
          <w:b/>
          <w:color w:val="AF272F"/>
          <w:sz w:val="36"/>
          <w:szCs w:val="44"/>
        </w:rPr>
      </w:pPr>
      <w:r w:rsidRPr="009D30BB">
        <w:rPr>
          <w:b/>
          <w:color w:val="AF272F"/>
          <w:sz w:val="36"/>
          <w:szCs w:val="44"/>
        </w:rPr>
        <w:lastRenderedPageBreak/>
        <w:t xml:space="preserve">Self-evaluation Summary - </w:t>
      </w:r>
      <w:r w:rsidRPr="009D30BB">
        <w:rPr>
          <w:b/>
          <w:noProof/>
          <w:color w:val="AF272F"/>
          <w:sz w:val="36"/>
          <w:szCs w:val="44"/>
        </w:rPr>
        <w:t>2022</w:t>
      </w:r>
    </w:p>
    <w:p w14:paraId="1505E58C" w14:textId="77777777" w:rsidR="00C703C5" w:rsidRPr="00F266EF" w:rsidRDefault="00F811B0" w:rsidP="00715EBF">
      <w:pPr>
        <w:pStyle w:val="ESIntroParagraph"/>
        <w:ind w:left="-450" w:right="4330" w:firstLine="450"/>
        <w:rPr>
          <w:color w:val="AF272F"/>
          <w:sz w:val="18"/>
          <w:szCs w:val="18"/>
        </w:rPr>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7"/>
        <w:gridCol w:w="6457"/>
        <w:gridCol w:w="6966"/>
      </w:tblGrid>
      <w:tr w:rsidR="0020047F" w14:paraId="740F9E2D" w14:textId="77777777" w:rsidTr="00DB592D">
        <w:trPr>
          <w:trHeight w:val="515"/>
        </w:trPr>
        <w:tc>
          <w:tcPr>
            <w:tcW w:w="1697" w:type="dxa"/>
            <w:tcBorders>
              <w:bottom w:val="single" w:sz="4" w:space="0" w:color="auto"/>
            </w:tcBorders>
            <w:shd w:val="clear" w:color="auto" w:fill="D9D9D9" w:themeFill="background1" w:themeFillShade="D9"/>
          </w:tcPr>
          <w:p w14:paraId="1E43E76E" w14:textId="77777777" w:rsidR="007A6022" w:rsidRPr="000F7465" w:rsidRDefault="00F811B0" w:rsidP="000F7465">
            <w:pPr>
              <w:pStyle w:val="Heading3"/>
              <w:spacing w:before="0" w:after="0"/>
              <w:ind w:right="-374"/>
              <w:rPr>
                <w:szCs w:val="24"/>
              </w:rPr>
            </w:pPr>
          </w:p>
        </w:tc>
        <w:tc>
          <w:tcPr>
            <w:tcW w:w="6457" w:type="dxa"/>
            <w:shd w:val="clear" w:color="auto" w:fill="D9D9D9" w:themeFill="background1" w:themeFillShade="D9"/>
          </w:tcPr>
          <w:p w14:paraId="2E1229F3" w14:textId="77777777" w:rsidR="007A6022" w:rsidRPr="000F7465" w:rsidRDefault="00F811B0" w:rsidP="009F6C5B">
            <w:pPr>
              <w:pStyle w:val="Heading3"/>
              <w:spacing w:before="0" w:after="0"/>
              <w:ind w:right="-374"/>
              <w:rPr>
                <w:szCs w:val="24"/>
              </w:rPr>
            </w:pPr>
            <w:r w:rsidRPr="000F7465">
              <w:rPr>
                <w:szCs w:val="24"/>
              </w:rPr>
              <w:t>FISO</w:t>
            </w:r>
            <w:r>
              <w:rPr>
                <w:szCs w:val="24"/>
              </w:rPr>
              <w:t xml:space="preserve"> 2.0 Dimensions</w:t>
            </w:r>
          </w:p>
        </w:tc>
        <w:tc>
          <w:tcPr>
            <w:tcW w:w="6966" w:type="dxa"/>
            <w:shd w:val="clear" w:color="auto" w:fill="D9D9D9" w:themeFill="background1" w:themeFillShade="D9"/>
          </w:tcPr>
          <w:p w14:paraId="09E01198" w14:textId="77777777" w:rsidR="007A6022" w:rsidRPr="000F7465" w:rsidRDefault="00F811B0" w:rsidP="000F7465">
            <w:pPr>
              <w:pStyle w:val="Heading3"/>
              <w:spacing w:before="0" w:after="0"/>
              <w:ind w:right="-374"/>
              <w:rPr>
                <w:szCs w:val="24"/>
              </w:rPr>
            </w:pPr>
            <w:r w:rsidRPr="000F7465">
              <w:rPr>
                <w:szCs w:val="24"/>
              </w:rPr>
              <w:t>Self-evaluation Level</w:t>
            </w:r>
          </w:p>
        </w:tc>
      </w:tr>
      <w:tr w:rsidR="0020047F" w14:paraId="5150670C" w14:textId="77777777" w:rsidTr="00705B45">
        <w:trPr>
          <w:cantSplit/>
          <w:trHeight w:val="101"/>
        </w:trPr>
        <w:tc>
          <w:tcPr>
            <w:tcW w:w="1697" w:type="dxa"/>
            <w:vMerge w:val="restart"/>
            <w:tcBorders>
              <w:right w:val="single" w:sz="4" w:space="0" w:color="auto"/>
            </w:tcBorders>
            <w:shd w:val="clear" w:color="auto" w:fill="58BFBD"/>
          </w:tcPr>
          <w:p w14:paraId="163419C3" w14:textId="77777777" w:rsidR="00446D10" w:rsidRPr="006E1708" w:rsidRDefault="00F811B0" w:rsidP="00363D8E">
            <w:pPr>
              <w:rPr>
                <w:b/>
                <w:bCs/>
                <w:color w:val="53565A"/>
                <w:sz w:val="24"/>
                <w:szCs w:val="24"/>
              </w:rPr>
            </w:pPr>
            <w:r w:rsidRPr="006E1708">
              <w:rPr>
                <w:b/>
                <w:bCs/>
                <w:color w:val="53565A"/>
                <w:sz w:val="24"/>
                <w:szCs w:val="24"/>
              </w:rPr>
              <w:t>Teaching and Learning</w:t>
            </w:r>
          </w:p>
        </w:tc>
        <w:tc>
          <w:tcPr>
            <w:tcW w:w="6457" w:type="dxa"/>
            <w:tcBorders>
              <w:left w:val="single" w:sz="4" w:space="0" w:color="auto"/>
            </w:tcBorders>
          </w:tcPr>
          <w:p w14:paraId="67CD1997" w14:textId="77777777" w:rsidR="00446D10" w:rsidRPr="00715EBF" w:rsidRDefault="00F811B0" w:rsidP="00581393">
            <w:pPr>
              <w:pStyle w:val="ESBodyText"/>
              <w:rPr>
                <w:sz w:val="20"/>
              </w:rPr>
            </w:pPr>
            <w:r>
              <w:rPr>
                <w:rFonts w:eastAsia="Arial"/>
                <w:color w:val="000000"/>
                <w:sz w:val="20"/>
              </w:rPr>
              <w:t xml:space="preserve">Documented teaching and learning program based on </w:t>
            </w:r>
            <w:r>
              <w:rPr>
                <w:rFonts w:eastAsia="Arial"/>
                <w:color w:val="000000"/>
                <w:sz w:val="20"/>
              </w:rPr>
              <w:t>the Victorian Curriculum and senior secondary pathways, incorporating extra-</w:t>
            </w:r>
            <w:proofErr w:type="spellStart"/>
            <w:r>
              <w:rPr>
                <w:rFonts w:eastAsia="Arial"/>
                <w:color w:val="000000"/>
                <w:sz w:val="20"/>
              </w:rPr>
              <w:t>curricula</w:t>
            </w:r>
            <w:proofErr w:type="spellEnd"/>
            <w:r>
              <w:rPr>
                <w:rFonts w:eastAsia="Arial"/>
                <w:color w:val="000000"/>
                <w:sz w:val="20"/>
              </w:rPr>
              <w:t xml:space="preserve"> programs</w:t>
            </w:r>
          </w:p>
        </w:tc>
        <w:tc>
          <w:tcPr>
            <w:tcW w:w="6966" w:type="dxa"/>
            <w:vMerge w:val="restart"/>
            <w:vAlign w:val="center"/>
          </w:tcPr>
          <w:p w14:paraId="425BA832" w14:textId="77777777" w:rsidR="00446D10" w:rsidRPr="00715EBF" w:rsidRDefault="00F811B0" w:rsidP="00705B45">
            <w:pPr>
              <w:pStyle w:val="ESBodyText"/>
              <w:rPr>
                <w:sz w:val="20"/>
              </w:rPr>
            </w:pPr>
            <w:r>
              <w:rPr>
                <w:sz w:val="20"/>
              </w:rPr>
              <w:t>Embedding</w:t>
            </w:r>
          </w:p>
        </w:tc>
      </w:tr>
      <w:tr w:rsidR="0020047F" w14:paraId="61422B33" w14:textId="77777777" w:rsidTr="007B0A88">
        <w:trPr>
          <w:cantSplit/>
          <w:trHeight w:val="200"/>
        </w:trPr>
        <w:tc>
          <w:tcPr>
            <w:tcW w:w="1697" w:type="dxa"/>
            <w:vMerge/>
            <w:tcBorders>
              <w:right w:val="single" w:sz="4" w:space="0" w:color="auto"/>
            </w:tcBorders>
            <w:shd w:val="clear" w:color="auto" w:fill="58BFBD"/>
            <w:textDirection w:val="btLr"/>
          </w:tcPr>
          <w:p w14:paraId="148E0BE2" w14:textId="77777777" w:rsidR="00446D10" w:rsidRPr="00650A99" w:rsidRDefault="00F811B0" w:rsidP="00581393">
            <w:pPr>
              <w:pStyle w:val="Heading4"/>
              <w:shd w:val="clear" w:color="auto" w:fill="62BFEB"/>
              <w:spacing w:before="150" w:after="150"/>
              <w:ind w:left="113" w:right="113"/>
              <w:jc w:val="center"/>
              <w:rPr>
                <w:rFonts w:ascii="Arial" w:hAnsi="Arial" w:cs="Arial"/>
                <w:b/>
                <w:bCs/>
                <w:color w:val="53565A"/>
                <w:sz w:val="24"/>
                <w:szCs w:val="24"/>
              </w:rPr>
            </w:pPr>
          </w:p>
        </w:tc>
        <w:tc>
          <w:tcPr>
            <w:tcW w:w="6457" w:type="dxa"/>
            <w:tcBorders>
              <w:left w:val="single" w:sz="4" w:space="0" w:color="auto"/>
            </w:tcBorders>
          </w:tcPr>
          <w:p w14:paraId="286A8C62" w14:textId="77777777" w:rsidR="00446D10" w:rsidRPr="00715EBF" w:rsidRDefault="00F811B0" w:rsidP="00581393">
            <w:pPr>
              <w:pStyle w:val="ESBodyText"/>
              <w:rPr>
                <w:sz w:val="20"/>
              </w:rPr>
            </w:pPr>
            <w:r>
              <w:rPr>
                <w:rFonts w:eastAsia="Arial"/>
                <w:color w:val="000000"/>
                <w:sz w:val="20"/>
              </w:rPr>
              <w:t xml:space="preserve">Use of common and subject-specific high impact teaching and learning strategies as part of a shared and responsive teaching and learning model </w:t>
            </w:r>
            <w:r>
              <w:rPr>
                <w:rFonts w:eastAsia="Arial"/>
                <w:color w:val="000000"/>
                <w:sz w:val="20"/>
              </w:rPr>
              <w:t>implemented through positive and supportive student-staff relationships</w:t>
            </w:r>
          </w:p>
        </w:tc>
        <w:tc>
          <w:tcPr>
            <w:tcW w:w="6966" w:type="dxa"/>
            <w:vMerge/>
          </w:tcPr>
          <w:p w14:paraId="1A9856AF" w14:textId="77777777" w:rsidR="00446D10" w:rsidRPr="00715EBF" w:rsidRDefault="00F811B0" w:rsidP="00581393">
            <w:pPr>
              <w:pStyle w:val="ESBodyText"/>
              <w:rPr>
                <w:sz w:val="20"/>
              </w:rPr>
            </w:pPr>
          </w:p>
        </w:tc>
      </w:tr>
    </w:tbl>
    <w:p w14:paraId="42802323" w14:textId="77777777" w:rsidR="006307C3" w:rsidRDefault="00F811B0" w:rsidP="004E7357">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1"/>
        <w:gridCol w:w="6489"/>
        <w:gridCol w:w="6930"/>
      </w:tblGrid>
      <w:tr w:rsidR="0020047F" w14:paraId="1FDDE1DB" w14:textId="77777777" w:rsidTr="00705B45">
        <w:trPr>
          <w:cantSplit/>
          <w:trHeight w:val="56"/>
        </w:trPr>
        <w:tc>
          <w:tcPr>
            <w:tcW w:w="1701" w:type="dxa"/>
            <w:vMerge w:val="restart"/>
            <w:shd w:val="clear" w:color="auto" w:fill="57B5E7"/>
          </w:tcPr>
          <w:p w14:paraId="48D0C6DD" w14:textId="77777777" w:rsidR="00446D10" w:rsidRPr="006E1708" w:rsidRDefault="00F811B0" w:rsidP="00363D8E">
            <w:pPr>
              <w:rPr>
                <w:b/>
                <w:bCs/>
                <w:color w:val="53565A"/>
              </w:rPr>
            </w:pPr>
            <w:r w:rsidRPr="006E1708">
              <w:rPr>
                <w:b/>
                <w:bCs/>
                <w:color w:val="53565A"/>
                <w:sz w:val="24"/>
                <w:szCs w:val="24"/>
              </w:rPr>
              <w:t>Assessment</w:t>
            </w:r>
          </w:p>
        </w:tc>
        <w:tc>
          <w:tcPr>
            <w:tcW w:w="6489" w:type="dxa"/>
          </w:tcPr>
          <w:p w14:paraId="0C69DB43" w14:textId="77777777" w:rsidR="00446D10" w:rsidRPr="00715EBF" w:rsidRDefault="00F811B0" w:rsidP="00EE49B9">
            <w:pPr>
              <w:pStyle w:val="ESBodyText"/>
              <w:rPr>
                <w:sz w:val="20"/>
                <w:szCs w:val="24"/>
              </w:rPr>
            </w:pPr>
            <w:r>
              <w:rPr>
                <w:rFonts w:eastAsia="Arial"/>
                <w:color w:val="000000"/>
                <w:sz w:val="20"/>
              </w:rPr>
              <w:t>Systematic use of assessment strategies and measurement practices to obtain and provide feedback on student learning growth, attainment and wellbeing capabilities</w:t>
            </w:r>
          </w:p>
        </w:tc>
        <w:tc>
          <w:tcPr>
            <w:tcW w:w="6930" w:type="dxa"/>
            <w:vMerge w:val="restart"/>
            <w:vAlign w:val="center"/>
          </w:tcPr>
          <w:p w14:paraId="540D5E0C" w14:textId="77777777" w:rsidR="00446D10" w:rsidRPr="00715EBF" w:rsidRDefault="00F811B0" w:rsidP="00705B45">
            <w:pPr>
              <w:pStyle w:val="ESBodyText"/>
              <w:rPr>
                <w:sz w:val="20"/>
                <w:szCs w:val="24"/>
              </w:rPr>
            </w:pPr>
            <w:r>
              <w:rPr>
                <w:sz w:val="20"/>
              </w:rPr>
              <w:t>Embedding</w:t>
            </w:r>
          </w:p>
        </w:tc>
      </w:tr>
      <w:tr w:rsidR="0020047F" w14:paraId="4503AB0D" w14:textId="77777777" w:rsidTr="007F0FF7">
        <w:trPr>
          <w:cantSplit/>
          <w:trHeight w:val="20"/>
        </w:trPr>
        <w:tc>
          <w:tcPr>
            <w:tcW w:w="1701" w:type="dxa"/>
            <w:vMerge/>
            <w:shd w:val="clear" w:color="auto" w:fill="57B5E7"/>
            <w:textDirection w:val="btLr"/>
          </w:tcPr>
          <w:p w14:paraId="1E2E4CD4" w14:textId="77777777" w:rsidR="00446D10" w:rsidRPr="00650A99" w:rsidRDefault="00F811B0" w:rsidP="00EE49B9">
            <w:pPr>
              <w:pStyle w:val="Heading4"/>
              <w:shd w:val="clear" w:color="auto" w:fill="62BFEB"/>
              <w:spacing w:before="150" w:after="150"/>
              <w:ind w:left="113" w:right="113"/>
              <w:jc w:val="center"/>
              <w:rPr>
                <w:rFonts w:ascii="Arial" w:hAnsi="Arial" w:cs="Arial"/>
                <w:b/>
                <w:bCs/>
                <w:color w:val="53565A"/>
                <w:sz w:val="24"/>
                <w:szCs w:val="24"/>
              </w:rPr>
            </w:pPr>
          </w:p>
        </w:tc>
        <w:tc>
          <w:tcPr>
            <w:tcW w:w="6489" w:type="dxa"/>
          </w:tcPr>
          <w:p w14:paraId="71461251" w14:textId="77777777" w:rsidR="00446D10" w:rsidRPr="00715EBF" w:rsidRDefault="00F811B0" w:rsidP="00EE49B9">
            <w:pPr>
              <w:pStyle w:val="ESBodyText"/>
              <w:rPr>
                <w:sz w:val="20"/>
              </w:rPr>
            </w:pPr>
            <w:r>
              <w:rPr>
                <w:rFonts w:eastAsia="Arial"/>
                <w:color w:val="000000"/>
                <w:sz w:val="20"/>
              </w:rPr>
              <w:t xml:space="preserve">Systematic use of data and evidence to drive the </w:t>
            </w:r>
            <w:proofErr w:type="spellStart"/>
            <w:r>
              <w:rPr>
                <w:rFonts w:eastAsia="Arial"/>
                <w:color w:val="000000"/>
                <w:sz w:val="20"/>
              </w:rPr>
              <w:t>prioritisation</w:t>
            </w:r>
            <w:proofErr w:type="spellEnd"/>
            <w:r>
              <w:rPr>
                <w:rFonts w:eastAsia="Arial"/>
                <w:color w:val="000000"/>
                <w:sz w:val="20"/>
              </w:rPr>
              <w:t>, development, and implementation of actions in schools and classrooms.</w:t>
            </w:r>
          </w:p>
        </w:tc>
        <w:tc>
          <w:tcPr>
            <w:tcW w:w="6930" w:type="dxa"/>
            <w:vMerge/>
          </w:tcPr>
          <w:p w14:paraId="28399B33" w14:textId="77777777" w:rsidR="00446D10" w:rsidRPr="00715EBF" w:rsidRDefault="00F811B0" w:rsidP="00EE49B9">
            <w:pPr>
              <w:pStyle w:val="ESBodyText"/>
              <w:rPr>
                <w:sz w:val="20"/>
              </w:rPr>
            </w:pPr>
          </w:p>
        </w:tc>
      </w:tr>
    </w:tbl>
    <w:p w14:paraId="38C5DC0D" w14:textId="77777777" w:rsidR="006E1708" w:rsidRDefault="00F811B0" w:rsidP="004E7357">
      <w:pPr>
        <w:pStyle w:val="ESBodyText"/>
      </w:pPr>
    </w:p>
    <w:p w14:paraId="1997BFC2" w14:textId="77777777" w:rsidR="006E1708" w:rsidRDefault="00F811B0">
      <w:pPr>
        <w:spacing w:after="0" w:line="240" w:lineRule="auto"/>
      </w:pPr>
      <w:r>
        <w:br w:type="page"/>
      </w: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700"/>
        <w:gridCol w:w="6490"/>
        <w:gridCol w:w="6930"/>
      </w:tblGrid>
      <w:tr w:rsidR="0020047F" w14:paraId="66C78F8D" w14:textId="77777777" w:rsidTr="00705B45">
        <w:trPr>
          <w:cantSplit/>
          <w:trHeight w:val="56"/>
        </w:trPr>
        <w:tc>
          <w:tcPr>
            <w:tcW w:w="1700" w:type="dxa"/>
            <w:vMerge w:val="restart"/>
            <w:shd w:val="clear" w:color="auto" w:fill="FFD062"/>
          </w:tcPr>
          <w:p w14:paraId="6DA43191" w14:textId="77777777" w:rsidR="00446D10" w:rsidRPr="006E1708" w:rsidRDefault="00F811B0" w:rsidP="00363D8E">
            <w:pPr>
              <w:rPr>
                <w:b/>
                <w:bCs/>
                <w:color w:val="53565A"/>
              </w:rPr>
            </w:pPr>
            <w:r>
              <w:rPr>
                <w:b/>
                <w:bCs/>
                <w:color w:val="53565A"/>
                <w:sz w:val="24"/>
                <w:szCs w:val="24"/>
              </w:rPr>
              <w:lastRenderedPageBreak/>
              <w:t>Leadership</w:t>
            </w:r>
          </w:p>
        </w:tc>
        <w:tc>
          <w:tcPr>
            <w:tcW w:w="6490" w:type="dxa"/>
          </w:tcPr>
          <w:p w14:paraId="4F0E7B70" w14:textId="77777777" w:rsidR="00446D10" w:rsidRPr="00715EBF" w:rsidRDefault="00F811B0" w:rsidP="00121AF8">
            <w:pPr>
              <w:pStyle w:val="ESBodyText"/>
              <w:rPr>
                <w:sz w:val="20"/>
                <w:szCs w:val="24"/>
              </w:rPr>
            </w:pPr>
            <w:r>
              <w:rPr>
                <w:rFonts w:eastAsia="Arial"/>
                <w:color w:val="000000"/>
                <w:sz w:val="20"/>
              </w:rPr>
              <w:t xml:space="preserve">The strategic direction and deployment of resources to create and reflect shared goals and </w:t>
            </w:r>
            <w:r>
              <w:rPr>
                <w:rFonts w:eastAsia="Arial"/>
                <w:color w:val="000000"/>
                <w:sz w:val="20"/>
              </w:rPr>
              <w:t>values; high expectations; and a positive, safe and orderly learning environment</w:t>
            </w:r>
          </w:p>
        </w:tc>
        <w:tc>
          <w:tcPr>
            <w:tcW w:w="6930" w:type="dxa"/>
            <w:vMerge w:val="restart"/>
            <w:vAlign w:val="center"/>
          </w:tcPr>
          <w:p w14:paraId="79A269F3" w14:textId="77777777" w:rsidR="00446D10" w:rsidRPr="00715EBF" w:rsidRDefault="00F811B0" w:rsidP="00705B45">
            <w:pPr>
              <w:pStyle w:val="ESBodyText"/>
              <w:rPr>
                <w:sz w:val="20"/>
                <w:szCs w:val="24"/>
              </w:rPr>
            </w:pPr>
            <w:r>
              <w:rPr>
                <w:sz w:val="20"/>
              </w:rPr>
              <w:t>Embedding</w:t>
            </w:r>
          </w:p>
        </w:tc>
      </w:tr>
      <w:tr w:rsidR="0020047F" w14:paraId="0F7BC67D" w14:textId="77777777" w:rsidTr="00252D77">
        <w:trPr>
          <w:cantSplit/>
          <w:trHeight w:val="20"/>
        </w:trPr>
        <w:tc>
          <w:tcPr>
            <w:tcW w:w="1700" w:type="dxa"/>
            <w:vMerge/>
            <w:shd w:val="clear" w:color="auto" w:fill="FFD062"/>
            <w:textDirection w:val="btLr"/>
          </w:tcPr>
          <w:p w14:paraId="10DB133B" w14:textId="77777777" w:rsidR="00446D10" w:rsidRPr="00650A99" w:rsidRDefault="00F811B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0" w:type="dxa"/>
          </w:tcPr>
          <w:p w14:paraId="3F7D6D57" w14:textId="77777777" w:rsidR="00446D10" w:rsidRPr="00715EBF" w:rsidRDefault="00F811B0" w:rsidP="00121AF8">
            <w:pPr>
              <w:pStyle w:val="ESBodyText"/>
              <w:rPr>
                <w:sz w:val="20"/>
              </w:rPr>
            </w:pPr>
            <w:r>
              <w:rPr>
                <w:rFonts w:eastAsia="Arial"/>
                <w:color w:val="000000"/>
                <w:sz w:val="20"/>
              </w:rPr>
              <w:t>Shared development of a culture of respect and collaboration with positive and supportive relationships between students and staff at the core</w:t>
            </w:r>
          </w:p>
        </w:tc>
        <w:tc>
          <w:tcPr>
            <w:tcW w:w="6930" w:type="dxa"/>
            <w:vMerge/>
          </w:tcPr>
          <w:p w14:paraId="49D87134" w14:textId="77777777" w:rsidR="00446D10" w:rsidRPr="00715EBF" w:rsidRDefault="00F811B0" w:rsidP="00121AF8">
            <w:pPr>
              <w:pStyle w:val="ESBodyText"/>
              <w:rPr>
                <w:sz w:val="20"/>
              </w:rPr>
            </w:pPr>
          </w:p>
        </w:tc>
      </w:tr>
    </w:tbl>
    <w:p w14:paraId="1A7A60C9" w14:textId="77777777" w:rsidR="006E1708" w:rsidRDefault="00F811B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71"/>
        <w:gridCol w:w="6503"/>
        <w:gridCol w:w="6946"/>
      </w:tblGrid>
      <w:tr w:rsidR="0020047F" w14:paraId="28253836" w14:textId="77777777" w:rsidTr="00705B45">
        <w:trPr>
          <w:cantSplit/>
          <w:trHeight w:val="56"/>
        </w:trPr>
        <w:tc>
          <w:tcPr>
            <w:tcW w:w="1671" w:type="dxa"/>
            <w:vMerge w:val="restart"/>
            <w:shd w:val="clear" w:color="auto" w:fill="F8CDDB"/>
          </w:tcPr>
          <w:p w14:paraId="63DFBB69" w14:textId="77777777" w:rsidR="00446D10" w:rsidRPr="006E1708" w:rsidRDefault="00F811B0" w:rsidP="00363D8E">
            <w:pPr>
              <w:rPr>
                <w:b/>
                <w:bCs/>
                <w:color w:val="53565A"/>
              </w:rPr>
            </w:pPr>
            <w:r>
              <w:rPr>
                <w:b/>
                <w:bCs/>
                <w:color w:val="53565A"/>
                <w:sz w:val="24"/>
                <w:szCs w:val="24"/>
              </w:rPr>
              <w:t>Engagement</w:t>
            </w:r>
          </w:p>
        </w:tc>
        <w:tc>
          <w:tcPr>
            <w:tcW w:w="6503" w:type="dxa"/>
          </w:tcPr>
          <w:p w14:paraId="1925946C" w14:textId="77777777" w:rsidR="00446D10" w:rsidRPr="00715EBF" w:rsidRDefault="00F811B0" w:rsidP="00121AF8">
            <w:pPr>
              <w:pStyle w:val="ESBodyText"/>
              <w:rPr>
                <w:sz w:val="20"/>
                <w:szCs w:val="24"/>
              </w:rPr>
            </w:pPr>
            <w:r>
              <w:rPr>
                <w:rFonts w:eastAsia="Arial"/>
                <w:color w:val="000000"/>
                <w:sz w:val="20"/>
              </w:rPr>
              <w:t>Activation of student voice and agency, including in leadership and learning, to strengthen students’ participation and engagement in school</w:t>
            </w:r>
          </w:p>
        </w:tc>
        <w:tc>
          <w:tcPr>
            <w:tcW w:w="6946" w:type="dxa"/>
            <w:vMerge w:val="restart"/>
            <w:vAlign w:val="center"/>
          </w:tcPr>
          <w:p w14:paraId="51BBAE94" w14:textId="77777777" w:rsidR="00446D10" w:rsidRPr="00715EBF" w:rsidRDefault="00F811B0" w:rsidP="00705B45">
            <w:pPr>
              <w:pStyle w:val="ESBodyText"/>
              <w:rPr>
                <w:sz w:val="20"/>
                <w:szCs w:val="24"/>
              </w:rPr>
            </w:pPr>
            <w:r>
              <w:rPr>
                <w:sz w:val="20"/>
              </w:rPr>
              <w:t>Embedding</w:t>
            </w:r>
          </w:p>
        </w:tc>
      </w:tr>
      <w:tr w:rsidR="0020047F" w14:paraId="0E2864AD" w14:textId="77777777" w:rsidTr="00FF4586">
        <w:trPr>
          <w:cantSplit/>
          <w:trHeight w:val="20"/>
        </w:trPr>
        <w:tc>
          <w:tcPr>
            <w:tcW w:w="1671" w:type="dxa"/>
            <w:vMerge/>
            <w:shd w:val="clear" w:color="auto" w:fill="F8CDDB"/>
            <w:textDirection w:val="btLr"/>
          </w:tcPr>
          <w:p w14:paraId="36EA3E4B" w14:textId="77777777" w:rsidR="00446D10" w:rsidRPr="00650A99" w:rsidRDefault="00F811B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503" w:type="dxa"/>
          </w:tcPr>
          <w:p w14:paraId="53649272" w14:textId="77777777" w:rsidR="00446D10" w:rsidRPr="00715EBF" w:rsidRDefault="00F811B0" w:rsidP="00121AF8">
            <w:pPr>
              <w:pStyle w:val="ESBodyText"/>
              <w:rPr>
                <w:sz w:val="20"/>
              </w:rPr>
            </w:pPr>
            <w:r>
              <w:rPr>
                <w:rFonts w:eastAsia="Arial"/>
                <w:color w:val="000000"/>
                <w:sz w:val="20"/>
              </w:rPr>
              <w:t>Strong relationships and active partnerships between schools and families/</w:t>
            </w:r>
            <w:proofErr w:type="spellStart"/>
            <w:r>
              <w:rPr>
                <w:rFonts w:eastAsia="Arial"/>
                <w:color w:val="000000"/>
                <w:sz w:val="20"/>
              </w:rPr>
              <w:t>carers</w:t>
            </w:r>
            <w:proofErr w:type="spellEnd"/>
            <w:r>
              <w:rPr>
                <w:rFonts w:eastAsia="Arial"/>
                <w:color w:val="000000"/>
                <w:sz w:val="20"/>
              </w:rPr>
              <w:t>, communitie</w:t>
            </w:r>
            <w:r>
              <w:rPr>
                <w:rFonts w:eastAsia="Arial"/>
                <w:color w:val="000000"/>
                <w:sz w:val="20"/>
              </w:rPr>
              <w:t xml:space="preserve">s, and </w:t>
            </w:r>
            <w:proofErr w:type="spellStart"/>
            <w:r>
              <w:rPr>
                <w:rFonts w:eastAsia="Arial"/>
                <w:color w:val="000000"/>
                <w:sz w:val="20"/>
              </w:rPr>
              <w:t>organisations</w:t>
            </w:r>
            <w:proofErr w:type="spellEnd"/>
            <w:r>
              <w:rPr>
                <w:rFonts w:eastAsia="Arial"/>
                <w:color w:val="000000"/>
                <w:sz w:val="20"/>
              </w:rPr>
              <w:t xml:space="preserve"> to strengthen students’ participation and  engagement in school</w:t>
            </w:r>
          </w:p>
        </w:tc>
        <w:tc>
          <w:tcPr>
            <w:tcW w:w="6946" w:type="dxa"/>
            <w:vMerge/>
          </w:tcPr>
          <w:p w14:paraId="5452F907" w14:textId="77777777" w:rsidR="00446D10" w:rsidRPr="00715EBF" w:rsidRDefault="00F811B0" w:rsidP="00121AF8">
            <w:pPr>
              <w:pStyle w:val="ESBodyText"/>
              <w:rPr>
                <w:sz w:val="20"/>
              </w:rPr>
            </w:pPr>
          </w:p>
        </w:tc>
      </w:tr>
    </w:tbl>
    <w:p w14:paraId="3EAB003D" w14:textId="77777777" w:rsidR="006E1708" w:rsidRDefault="00F811B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1694"/>
        <w:gridCol w:w="6492"/>
        <w:gridCol w:w="6934"/>
      </w:tblGrid>
      <w:tr w:rsidR="0020047F" w14:paraId="2BF8EF22" w14:textId="77777777" w:rsidTr="00705B45">
        <w:trPr>
          <w:cantSplit/>
          <w:trHeight w:val="56"/>
        </w:trPr>
        <w:tc>
          <w:tcPr>
            <w:tcW w:w="1694" w:type="dxa"/>
            <w:vMerge w:val="restart"/>
            <w:shd w:val="clear" w:color="auto" w:fill="D2ACD0"/>
          </w:tcPr>
          <w:p w14:paraId="4134F143" w14:textId="77777777" w:rsidR="00446D10" w:rsidRPr="006E1708" w:rsidRDefault="00F811B0" w:rsidP="00363D8E">
            <w:pPr>
              <w:rPr>
                <w:b/>
                <w:bCs/>
                <w:color w:val="53565A"/>
              </w:rPr>
            </w:pPr>
            <w:r>
              <w:rPr>
                <w:b/>
                <w:bCs/>
                <w:color w:val="53565A"/>
                <w:sz w:val="24"/>
                <w:szCs w:val="24"/>
              </w:rPr>
              <w:t>Support</w:t>
            </w:r>
          </w:p>
        </w:tc>
        <w:tc>
          <w:tcPr>
            <w:tcW w:w="6492" w:type="dxa"/>
          </w:tcPr>
          <w:p w14:paraId="27186DA9" w14:textId="77777777" w:rsidR="00446D10" w:rsidRPr="00715EBF" w:rsidRDefault="00F811B0" w:rsidP="00121AF8">
            <w:pPr>
              <w:pStyle w:val="ESBodyText"/>
              <w:rPr>
                <w:sz w:val="20"/>
                <w:szCs w:val="24"/>
              </w:rPr>
            </w:pPr>
            <w:r>
              <w:rPr>
                <w:rFonts w:eastAsia="Arial"/>
                <w:color w:val="000000"/>
                <w:sz w:val="20"/>
              </w:rPr>
              <w:t xml:space="preserve">Responsive, tiered and </w:t>
            </w:r>
            <w:proofErr w:type="spellStart"/>
            <w:r>
              <w:rPr>
                <w:rFonts w:eastAsia="Arial"/>
                <w:color w:val="000000"/>
                <w:sz w:val="20"/>
              </w:rPr>
              <w:t>contextualised</w:t>
            </w:r>
            <w:proofErr w:type="spellEnd"/>
            <w:r>
              <w:rPr>
                <w:rFonts w:eastAsia="Arial"/>
                <w:color w:val="000000"/>
                <w:sz w:val="20"/>
              </w:rPr>
              <w:t xml:space="preserve"> approaches and strong relationships to support student learning, wellbeing and inclusion</w:t>
            </w:r>
          </w:p>
        </w:tc>
        <w:tc>
          <w:tcPr>
            <w:tcW w:w="6934" w:type="dxa"/>
            <w:vMerge w:val="restart"/>
            <w:vAlign w:val="center"/>
          </w:tcPr>
          <w:p w14:paraId="6F33A975" w14:textId="77777777" w:rsidR="00446D10" w:rsidRPr="00715EBF" w:rsidRDefault="00F811B0" w:rsidP="00705B45">
            <w:pPr>
              <w:pStyle w:val="ESBodyText"/>
              <w:rPr>
                <w:sz w:val="20"/>
                <w:szCs w:val="24"/>
              </w:rPr>
            </w:pPr>
            <w:r>
              <w:rPr>
                <w:sz w:val="20"/>
              </w:rPr>
              <w:t>Embedding</w:t>
            </w:r>
          </w:p>
        </w:tc>
      </w:tr>
      <w:tr w:rsidR="0020047F" w14:paraId="3BDACEE2" w14:textId="77777777" w:rsidTr="00CD0D76">
        <w:trPr>
          <w:cantSplit/>
          <w:trHeight w:val="20"/>
        </w:trPr>
        <w:tc>
          <w:tcPr>
            <w:tcW w:w="1694" w:type="dxa"/>
            <w:vMerge/>
            <w:shd w:val="clear" w:color="auto" w:fill="D2ACD0"/>
            <w:textDirection w:val="btLr"/>
          </w:tcPr>
          <w:p w14:paraId="07FAA81F" w14:textId="77777777" w:rsidR="00446D10" w:rsidRPr="00650A99" w:rsidRDefault="00F811B0" w:rsidP="00121AF8">
            <w:pPr>
              <w:pStyle w:val="Heading4"/>
              <w:shd w:val="clear" w:color="auto" w:fill="62BFEB"/>
              <w:spacing w:before="150" w:after="150"/>
              <w:ind w:left="113" w:right="113"/>
              <w:jc w:val="center"/>
              <w:rPr>
                <w:rFonts w:ascii="Arial" w:hAnsi="Arial" w:cs="Arial"/>
                <w:b/>
                <w:bCs/>
                <w:color w:val="53565A"/>
                <w:sz w:val="24"/>
                <w:szCs w:val="24"/>
              </w:rPr>
            </w:pPr>
          </w:p>
        </w:tc>
        <w:tc>
          <w:tcPr>
            <w:tcW w:w="6492" w:type="dxa"/>
          </w:tcPr>
          <w:p w14:paraId="36106CA7" w14:textId="77777777" w:rsidR="00446D10" w:rsidRPr="00715EBF" w:rsidRDefault="00F811B0" w:rsidP="00121AF8">
            <w:pPr>
              <w:pStyle w:val="ESBodyText"/>
              <w:rPr>
                <w:sz w:val="20"/>
              </w:rPr>
            </w:pPr>
            <w:r>
              <w:rPr>
                <w:rFonts w:eastAsia="Arial"/>
                <w:color w:val="000000"/>
                <w:sz w:val="20"/>
              </w:rPr>
              <w:t xml:space="preserve">Effective use of </w:t>
            </w:r>
            <w:r>
              <w:rPr>
                <w:rFonts w:eastAsia="Arial"/>
                <w:color w:val="000000"/>
                <w:sz w:val="20"/>
              </w:rPr>
              <w:t>resources and active partnerships with families/</w:t>
            </w:r>
            <w:proofErr w:type="spellStart"/>
            <w:r>
              <w:rPr>
                <w:rFonts w:eastAsia="Arial"/>
                <w:color w:val="000000"/>
                <w:sz w:val="20"/>
              </w:rPr>
              <w:t>carers</w:t>
            </w:r>
            <w:proofErr w:type="spellEnd"/>
            <w:r>
              <w:rPr>
                <w:rFonts w:eastAsia="Arial"/>
                <w:color w:val="000000"/>
                <w:sz w:val="20"/>
              </w:rPr>
              <w:t xml:space="preserve">, specialist providers and community </w:t>
            </w:r>
            <w:proofErr w:type="spellStart"/>
            <w:r>
              <w:rPr>
                <w:rFonts w:eastAsia="Arial"/>
                <w:color w:val="000000"/>
                <w:sz w:val="20"/>
              </w:rPr>
              <w:t>organisations</w:t>
            </w:r>
            <w:proofErr w:type="spellEnd"/>
            <w:r>
              <w:rPr>
                <w:rFonts w:eastAsia="Arial"/>
                <w:color w:val="000000"/>
                <w:sz w:val="20"/>
              </w:rPr>
              <w:t xml:space="preserve"> to provide responsive support to students</w:t>
            </w:r>
          </w:p>
        </w:tc>
        <w:tc>
          <w:tcPr>
            <w:tcW w:w="6934" w:type="dxa"/>
            <w:vMerge/>
          </w:tcPr>
          <w:p w14:paraId="2F250FC5" w14:textId="77777777" w:rsidR="00446D10" w:rsidRPr="00715EBF" w:rsidRDefault="00F811B0" w:rsidP="00121AF8">
            <w:pPr>
              <w:pStyle w:val="ESBodyText"/>
              <w:rPr>
                <w:sz w:val="20"/>
              </w:rPr>
            </w:pPr>
          </w:p>
        </w:tc>
      </w:tr>
    </w:tbl>
    <w:p w14:paraId="543F9788" w14:textId="77777777" w:rsidR="006E1708" w:rsidRDefault="00F811B0" w:rsidP="006E1708">
      <w:pPr>
        <w:pStyle w:val="ESBodyText"/>
      </w:pPr>
    </w:p>
    <w:tbl>
      <w:tblPr>
        <w:tblStyle w:val="TableGrid"/>
        <w:tblW w:w="15120" w:type="dxa"/>
        <w:tblInd w:w="-455" w:type="dxa"/>
        <w:tblCellMar>
          <w:top w:w="115" w:type="dxa"/>
          <w:left w:w="115" w:type="dxa"/>
          <w:bottom w:w="115" w:type="dxa"/>
          <w:right w:w="115" w:type="dxa"/>
        </w:tblCellMar>
        <w:tblLook w:val="04A0" w:firstRow="1" w:lastRow="0" w:firstColumn="1" w:lastColumn="0" w:noHBand="0" w:noVBand="1"/>
      </w:tblPr>
      <w:tblGrid>
        <w:gridCol w:w="3905"/>
        <w:gridCol w:w="11215"/>
      </w:tblGrid>
      <w:tr w:rsidR="0020047F" w14:paraId="121A6344" w14:textId="77777777" w:rsidTr="00A84052">
        <w:trPr>
          <w:trHeight w:val="15"/>
        </w:trPr>
        <w:tc>
          <w:tcPr>
            <w:tcW w:w="3905" w:type="dxa"/>
            <w:shd w:val="clear" w:color="auto" w:fill="D9D9D9" w:themeFill="background1" w:themeFillShade="D9"/>
          </w:tcPr>
          <w:p w14:paraId="26A517AC" w14:textId="77777777" w:rsidR="00C703C5" w:rsidRPr="006C72CF" w:rsidRDefault="00F811B0" w:rsidP="00EE49B9">
            <w:pPr>
              <w:pStyle w:val="ESBodyText"/>
              <w:rPr>
                <w:b/>
                <w:sz w:val="20"/>
              </w:rPr>
            </w:pPr>
            <w:r w:rsidRPr="006C72CF">
              <w:rPr>
                <w:b/>
                <w:sz w:val="20"/>
              </w:rPr>
              <w:t>Enter your reflective comments</w:t>
            </w:r>
          </w:p>
        </w:tc>
        <w:tc>
          <w:tcPr>
            <w:tcW w:w="11215" w:type="dxa"/>
          </w:tcPr>
          <w:p w14:paraId="2689DE1A" w14:textId="77777777" w:rsidR="00C703C5" w:rsidRPr="006C72CF" w:rsidRDefault="00F811B0" w:rsidP="00EE49B9">
            <w:pPr>
              <w:pStyle w:val="ESBodyText"/>
              <w:rPr>
                <w:sz w:val="20"/>
              </w:rPr>
            </w:pPr>
            <w:r>
              <w:rPr>
                <w:sz w:val="20"/>
              </w:rPr>
              <w:t>We were alike any other school in 2021, challenged by extensive extension t</w:t>
            </w:r>
            <w:r>
              <w:rPr>
                <w:sz w:val="20"/>
              </w:rPr>
              <w:t>o the lockdowns in Victoria. The children are delighted to be back and learning in a face-to-face setting.</w:t>
            </w:r>
            <w:r>
              <w:rPr>
                <w:sz w:val="20"/>
              </w:rPr>
              <w:br/>
              <w:t>There is an increase in the need to support children with anxiety disorders, as well as school refusal or anti-social responses in social situations.</w:t>
            </w:r>
            <w:r>
              <w:rPr>
                <w:sz w:val="20"/>
              </w:rPr>
              <w:br/>
            </w:r>
            <w:r>
              <w:rPr>
                <w:sz w:val="20"/>
              </w:rPr>
              <w:br/>
              <w:t>The balance between going the extra mile for students and their families, and staff workload and wellbeing is tricky to navigate, and the impact COVID, and then Industrial Action has had on PL and collaboration has been hard to reconcile.</w:t>
            </w:r>
            <w:r>
              <w:rPr>
                <w:sz w:val="20"/>
              </w:rPr>
              <w:br/>
            </w:r>
            <w:r>
              <w:rPr>
                <w:sz w:val="20"/>
              </w:rPr>
              <w:lastRenderedPageBreak/>
              <w:br/>
              <w:t>Some KIS could</w:t>
            </w:r>
            <w:r>
              <w:rPr>
                <w:sz w:val="20"/>
              </w:rPr>
              <w:t xml:space="preserve"> not be achieved due to these extenuating circumstances, however progress was made in all areas and with deliberate planning.</w:t>
            </w:r>
            <w:r>
              <w:rPr>
                <w:sz w:val="20"/>
              </w:rPr>
              <w:br/>
              <w:t>Our focus on middle level leadership development in 2021 has paid considerable dividends for staffing in 2022.</w:t>
            </w:r>
          </w:p>
        </w:tc>
      </w:tr>
      <w:tr w:rsidR="0020047F" w14:paraId="5DF0C88D" w14:textId="77777777" w:rsidTr="00A84052">
        <w:trPr>
          <w:trHeight w:val="128"/>
        </w:trPr>
        <w:tc>
          <w:tcPr>
            <w:tcW w:w="3905" w:type="dxa"/>
            <w:shd w:val="clear" w:color="auto" w:fill="D9D9D9" w:themeFill="background1" w:themeFillShade="D9"/>
          </w:tcPr>
          <w:p w14:paraId="195ED6B0" w14:textId="77777777" w:rsidR="00C703C5" w:rsidRPr="006C72CF" w:rsidRDefault="00F811B0" w:rsidP="00E75B07">
            <w:pPr>
              <w:pStyle w:val="ESBodyText"/>
              <w:rPr>
                <w:b/>
                <w:sz w:val="20"/>
              </w:rPr>
            </w:pPr>
            <w:r w:rsidRPr="006C72CF">
              <w:rPr>
                <w:b/>
                <w:sz w:val="20"/>
              </w:rPr>
              <w:lastRenderedPageBreak/>
              <w:t>Considerations for</w:t>
            </w:r>
            <w:r w:rsidRPr="006C72CF">
              <w:rPr>
                <w:b/>
                <w:color w:val="000000" w:themeColor="text1"/>
                <w:sz w:val="20"/>
                <w:szCs w:val="24"/>
              </w:rPr>
              <w:t xml:space="preserve"> </w:t>
            </w:r>
            <w:r w:rsidRPr="00175B96">
              <w:rPr>
                <w:b/>
                <w:noProof/>
                <w:sz w:val="20"/>
                <w:szCs w:val="20"/>
              </w:rPr>
              <w:t>2022</w:t>
            </w:r>
          </w:p>
        </w:tc>
        <w:tc>
          <w:tcPr>
            <w:tcW w:w="11215" w:type="dxa"/>
          </w:tcPr>
          <w:p w14:paraId="665ECD24" w14:textId="77777777" w:rsidR="00C703C5" w:rsidRPr="006C72CF" w:rsidRDefault="00F811B0" w:rsidP="00EE49B9">
            <w:pPr>
              <w:pStyle w:val="ESBodyText"/>
              <w:rPr>
                <w:sz w:val="20"/>
              </w:rPr>
            </w:pPr>
            <w:r>
              <w:rPr>
                <w:sz w:val="20"/>
              </w:rPr>
              <w:t>Closely monitor and refocus our efforts with our Writing program, to target students in the top two bands.</w:t>
            </w:r>
            <w:r>
              <w:rPr>
                <w:sz w:val="20"/>
              </w:rPr>
              <w:br/>
              <w:t>Implement our Assessment Guidelines (based upon LDAP training)</w:t>
            </w:r>
            <w:r>
              <w:rPr>
                <w:sz w:val="20"/>
              </w:rPr>
              <w:br/>
              <w:t>Roll Out the PLC model with the support of our PLC Instruction</w:t>
            </w:r>
            <w:r>
              <w:rPr>
                <w:sz w:val="20"/>
              </w:rPr>
              <w:t>al Leaders that were trained in Semester 2, 2001</w:t>
            </w:r>
            <w:r>
              <w:rPr>
                <w:sz w:val="20"/>
              </w:rPr>
              <w:br/>
              <w:t>TLI/TSL continues</w:t>
            </w:r>
            <w:r>
              <w:rPr>
                <w:sz w:val="20"/>
              </w:rPr>
              <w:br/>
              <w:t>Monitor chronic and unexplained absences with continued diligence</w:t>
            </w:r>
          </w:p>
        </w:tc>
      </w:tr>
      <w:tr w:rsidR="0020047F" w14:paraId="326EF848" w14:textId="77777777" w:rsidTr="00A84052">
        <w:trPr>
          <w:trHeight w:val="128"/>
        </w:trPr>
        <w:tc>
          <w:tcPr>
            <w:tcW w:w="3905" w:type="dxa"/>
            <w:shd w:val="clear" w:color="auto" w:fill="D9D9D9" w:themeFill="background1" w:themeFillShade="D9"/>
          </w:tcPr>
          <w:p w14:paraId="794AA754" w14:textId="77777777" w:rsidR="00687FB5" w:rsidRPr="006C72CF" w:rsidRDefault="00F811B0" w:rsidP="00687FB5">
            <w:pPr>
              <w:pStyle w:val="ESBodyText"/>
              <w:rPr>
                <w:b/>
                <w:sz w:val="20"/>
              </w:rPr>
            </w:pPr>
            <w:r>
              <w:rPr>
                <w:b/>
                <w:sz w:val="20"/>
              </w:rPr>
              <w:t>Documents that support this plan</w:t>
            </w:r>
          </w:p>
        </w:tc>
        <w:tc>
          <w:tcPr>
            <w:tcW w:w="11215" w:type="dxa"/>
          </w:tcPr>
          <w:p w14:paraId="4002471D" w14:textId="77777777" w:rsidR="00687FB5" w:rsidRPr="006C72CF" w:rsidRDefault="00F811B0" w:rsidP="00EE49B9">
            <w:pPr>
              <w:pStyle w:val="ESBodyText"/>
              <w:rPr>
                <w:sz w:val="20"/>
              </w:rPr>
            </w:pPr>
            <w:r>
              <w:rPr>
                <w:sz w:val="20"/>
              </w:rPr>
              <w:t>Hughesdale PS Additional Data Growth by Bands.pdf (0.41 MB)</w:t>
            </w:r>
            <w:r>
              <w:rPr>
                <w:sz w:val="20"/>
              </w:rPr>
              <w:br/>
            </w:r>
          </w:p>
        </w:tc>
      </w:tr>
    </w:tbl>
    <w:p w14:paraId="6637A657" w14:textId="77777777" w:rsidR="00C703C5" w:rsidRDefault="00F811B0" w:rsidP="004E7357">
      <w:pPr>
        <w:pStyle w:val="ESBodyText"/>
        <w:sectPr w:rsidR="00C703C5" w:rsidSect="00120B7B">
          <w:headerReference w:type="even" r:id="rId17"/>
          <w:headerReference w:type="default" r:id="rId18"/>
          <w:footerReference w:type="default" r:id="rId19"/>
          <w:headerReference w:type="first" r:id="rId20"/>
          <w:pgSz w:w="16838" w:h="11906" w:orient="landscape" w:code="9"/>
          <w:pgMar w:top="1304" w:right="2036" w:bottom="1240" w:left="1304" w:header="624" w:footer="532" w:gutter="0"/>
          <w:pgNumType w:start="2"/>
          <w:cols w:space="397"/>
          <w:docGrid w:linePitch="360"/>
        </w:sectPr>
      </w:pPr>
    </w:p>
    <w:p w14:paraId="7FF53CAE" w14:textId="77777777" w:rsidR="00BF76C7" w:rsidRPr="00242590" w:rsidRDefault="00F811B0" w:rsidP="00BF76C7">
      <w:pPr>
        <w:ind w:left="-540" w:right="-632"/>
        <w:rPr>
          <w:b/>
          <w:color w:val="AF272F"/>
          <w:sz w:val="32"/>
          <w:szCs w:val="32"/>
        </w:rPr>
      </w:pPr>
      <w:r w:rsidRPr="00242590">
        <w:rPr>
          <w:b/>
          <w:color w:val="AF272F"/>
          <w:sz w:val="32"/>
          <w:szCs w:val="32"/>
        </w:rPr>
        <w:lastRenderedPageBreak/>
        <w:t>SSP Goals Target</w:t>
      </w:r>
      <w:r w:rsidRPr="00242590">
        <w:rPr>
          <w:b/>
          <w:color w:val="AF272F"/>
          <w:sz w:val="32"/>
          <w:szCs w:val="32"/>
        </w:rPr>
        <w:t>s</w:t>
      </w:r>
      <w:r w:rsidRPr="00242590">
        <w:rPr>
          <w:b/>
          <w:color w:val="AF272F"/>
          <w:sz w:val="32"/>
          <w:szCs w:val="32"/>
        </w:rPr>
        <w:t xml:space="preserve"> and KIS </w:t>
      </w:r>
    </w:p>
    <w:p w14:paraId="7E25E0AF" w14:textId="77777777" w:rsidR="0038585D" w:rsidRPr="00864EAA" w:rsidRDefault="00F811B0" w:rsidP="00A20DEB">
      <w:pPr>
        <w:pStyle w:val="ESIntroParagraph"/>
        <w:ind w:left="-567" w:right="1708" w:firstLine="27"/>
        <w:rPr>
          <w:color w:val="595959" w:themeColor="text1" w:themeTint="A6"/>
          <w:sz w:val="18"/>
          <w:szCs w:val="18"/>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20047F" w14:paraId="37E79BFD" w14:textId="77777777" w:rsidTr="00AF716B">
        <w:trPr>
          <w:trHeight w:val="15"/>
        </w:trPr>
        <w:tc>
          <w:tcPr>
            <w:tcW w:w="4055" w:type="dxa"/>
            <w:shd w:val="clear" w:color="auto" w:fill="D9D9D9" w:themeFill="background1" w:themeFillShade="D9"/>
          </w:tcPr>
          <w:p w14:paraId="0E2994FC" w14:textId="77777777" w:rsidR="008A05A5" w:rsidRPr="001C2589" w:rsidRDefault="00F811B0"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6C454150" w14:textId="77777777" w:rsidR="008A05A5" w:rsidRDefault="00F811B0" w:rsidP="00994A0F">
            <w:pPr>
              <w:pStyle w:val="ESBodyText"/>
              <w:spacing w:after="0"/>
              <w:rPr>
                <w:sz w:val="20"/>
                <w:szCs w:val="24"/>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w:t>
            </w:r>
            <w:r>
              <w:rPr>
                <w:sz w:val="20"/>
              </w:rPr>
              <w:t>maintained their learning progress, and some need extra learning and wellbeing support despite the best efforts of their teachers and families. In 2022 we will continue to focus on student learning - with an increased focus on numeracy - and student wellbe</w:t>
            </w:r>
            <w:r>
              <w:rPr>
                <w:sz w:val="20"/>
              </w:rPr>
              <w:t>ing through the 2022 Priorities Goal, a learning Key Improvement Strategy and a wellbeing Key Improvement Strategy. We will teach and support each student at their point of need and in line with FISO.</w:t>
            </w:r>
          </w:p>
        </w:tc>
      </w:tr>
      <w:tr w:rsidR="0020047F" w14:paraId="5CAC675F" w14:textId="77777777" w:rsidTr="0063348B">
        <w:trPr>
          <w:trHeight w:val="15"/>
        </w:trPr>
        <w:tc>
          <w:tcPr>
            <w:tcW w:w="4055" w:type="dxa"/>
            <w:shd w:val="clear" w:color="auto" w:fill="D9D9D9" w:themeFill="background1" w:themeFillShade="D9"/>
          </w:tcPr>
          <w:p w14:paraId="4B58118D" w14:textId="77777777" w:rsidR="0038585D" w:rsidRDefault="00F811B0" w:rsidP="00994A0F">
            <w:pPr>
              <w:pStyle w:val="Heading3"/>
              <w:spacing w:before="0" w:after="0"/>
              <w:rPr>
                <w:szCs w:val="20"/>
              </w:rPr>
            </w:pPr>
            <w:r>
              <w:rPr>
                <w:szCs w:val="20"/>
              </w:rPr>
              <w:t>Target 1.1</w:t>
            </w:r>
          </w:p>
        </w:tc>
        <w:tc>
          <w:tcPr>
            <w:tcW w:w="11060" w:type="dxa"/>
            <w:shd w:val="clear" w:color="auto" w:fill="FFFFFF" w:themeFill="background1"/>
          </w:tcPr>
          <w:p w14:paraId="0CA6237F" w14:textId="77777777" w:rsidR="0020047F" w:rsidRDefault="00F811B0">
            <w:r>
              <w:rPr>
                <w:rFonts w:ascii="Times New Roman" w:eastAsia="Times New Roman" w:hAnsi="Times New Roman" w:cs="Times New Roman"/>
                <w:sz w:val="24"/>
                <w:szCs w:val="24"/>
              </w:rPr>
              <w:t>Support for the 2022 Priorities</w:t>
            </w:r>
          </w:p>
        </w:tc>
      </w:tr>
      <w:tr w:rsidR="0020047F" w14:paraId="231CDA87" w14:textId="77777777" w:rsidTr="0063348B">
        <w:trPr>
          <w:trHeight w:val="15"/>
        </w:trPr>
        <w:tc>
          <w:tcPr>
            <w:tcW w:w="4055" w:type="dxa"/>
            <w:shd w:val="clear" w:color="auto" w:fill="FFFFFF"/>
          </w:tcPr>
          <w:p w14:paraId="5D06961B" w14:textId="77777777" w:rsidR="0038585D" w:rsidRDefault="00F811B0" w:rsidP="00994A0F">
            <w:pPr>
              <w:pStyle w:val="Heading3"/>
              <w:spacing w:before="0" w:after="0"/>
              <w:rPr>
                <w:szCs w:val="20"/>
              </w:rPr>
            </w:pPr>
            <w:r>
              <w:rPr>
                <w:szCs w:val="20"/>
              </w:rPr>
              <w:t xml:space="preserve">Key </w:t>
            </w:r>
            <w:r>
              <w:rPr>
                <w:szCs w:val="20"/>
              </w:rPr>
              <w:t>Improvement Strategy 1.a</w:t>
            </w:r>
          </w:p>
          <w:p w14:paraId="60B9678B" w14:textId="77777777" w:rsidR="0020047F" w:rsidRDefault="00F811B0">
            <w:r>
              <w:rPr>
                <w:sz w:val="20"/>
              </w:rPr>
              <w:t xml:space="preserve">Priority 2022 Dimension </w:t>
            </w:r>
          </w:p>
        </w:tc>
        <w:tc>
          <w:tcPr>
            <w:tcW w:w="11060" w:type="dxa"/>
            <w:shd w:val="clear" w:color="auto" w:fill="FFFFFF" w:themeFill="background1"/>
          </w:tcPr>
          <w:p w14:paraId="43C62240" w14:textId="77777777" w:rsidR="0038585D" w:rsidRPr="00FE3D5C" w:rsidRDefault="00F811B0" w:rsidP="00994A0F">
            <w:pPr>
              <w:pStyle w:val="ESBodyText"/>
              <w:spacing w:after="0"/>
              <w:rPr>
                <w:sz w:val="20"/>
                <w:szCs w:val="24"/>
              </w:rPr>
            </w:pPr>
            <w:r>
              <w:rPr>
                <w:sz w:val="20"/>
              </w:rPr>
              <w:t>Learning - Support both those who need extra support and those who have thrived to continue to extend their learning, especially in numeracy</w:t>
            </w:r>
          </w:p>
        </w:tc>
      </w:tr>
      <w:tr w:rsidR="0020047F" w14:paraId="4C59AB7D" w14:textId="77777777" w:rsidTr="0063348B">
        <w:trPr>
          <w:trHeight w:val="15"/>
        </w:trPr>
        <w:tc>
          <w:tcPr>
            <w:tcW w:w="4055" w:type="dxa"/>
            <w:shd w:val="clear" w:color="auto" w:fill="FFFFFF"/>
          </w:tcPr>
          <w:p w14:paraId="24F82863" w14:textId="77777777" w:rsidR="0038585D" w:rsidRDefault="00F811B0" w:rsidP="00994A0F">
            <w:pPr>
              <w:pStyle w:val="Heading3"/>
              <w:spacing w:before="0" w:after="0"/>
              <w:rPr>
                <w:szCs w:val="20"/>
              </w:rPr>
            </w:pPr>
            <w:r>
              <w:rPr>
                <w:szCs w:val="20"/>
              </w:rPr>
              <w:t>Key Improvement Strategy 1.b</w:t>
            </w:r>
          </w:p>
          <w:p w14:paraId="5F323268" w14:textId="77777777" w:rsidR="0020047F" w:rsidRDefault="00F811B0">
            <w:r>
              <w:rPr>
                <w:sz w:val="20"/>
              </w:rPr>
              <w:t xml:space="preserve">Priority 2022 Dimension </w:t>
            </w:r>
          </w:p>
        </w:tc>
        <w:tc>
          <w:tcPr>
            <w:tcW w:w="11060" w:type="dxa"/>
            <w:shd w:val="clear" w:color="auto" w:fill="FFFFFF" w:themeFill="background1"/>
          </w:tcPr>
          <w:p w14:paraId="23C4B4D2" w14:textId="77777777" w:rsidR="0038585D" w:rsidRPr="00FE3D5C" w:rsidRDefault="00F811B0" w:rsidP="00994A0F">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20047F" w14:paraId="3F161574" w14:textId="77777777" w:rsidTr="00AF716B">
        <w:trPr>
          <w:trHeight w:val="15"/>
        </w:trPr>
        <w:tc>
          <w:tcPr>
            <w:tcW w:w="4055" w:type="dxa"/>
            <w:shd w:val="clear" w:color="auto" w:fill="D9D9D9" w:themeFill="background1" w:themeFillShade="D9"/>
          </w:tcPr>
          <w:p w14:paraId="2714B407" w14:textId="77777777" w:rsidR="008A05A5" w:rsidRPr="001C2589" w:rsidRDefault="00F811B0"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604B2D4F" w14:textId="77777777" w:rsidR="008A05A5" w:rsidRDefault="00F811B0" w:rsidP="00994A0F">
            <w:pPr>
              <w:pStyle w:val="ESBodyText"/>
              <w:spacing w:after="0"/>
              <w:rPr>
                <w:sz w:val="20"/>
                <w:szCs w:val="24"/>
              </w:rPr>
            </w:pPr>
            <w:r>
              <w:rPr>
                <w:sz w:val="20"/>
              </w:rPr>
              <w:t xml:space="preserve">To </w:t>
            </w:r>
            <w:proofErr w:type="spellStart"/>
            <w:r>
              <w:rPr>
                <w:sz w:val="20"/>
              </w:rPr>
              <w:t>maximise</w:t>
            </w:r>
            <w:proofErr w:type="spellEnd"/>
            <w:r>
              <w:rPr>
                <w:sz w:val="20"/>
              </w:rPr>
              <w:t xml:space="preserve"> each student’s learning growth</w:t>
            </w:r>
          </w:p>
        </w:tc>
      </w:tr>
      <w:tr w:rsidR="0020047F" w14:paraId="57F956C4" w14:textId="77777777" w:rsidTr="0063348B">
        <w:trPr>
          <w:trHeight w:val="15"/>
        </w:trPr>
        <w:tc>
          <w:tcPr>
            <w:tcW w:w="4055" w:type="dxa"/>
            <w:shd w:val="clear" w:color="auto" w:fill="D9D9D9" w:themeFill="background1" w:themeFillShade="D9"/>
          </w:tcPr>
          <w:p w14:paraId="4D41D03E" w14:textId="77777777" w:rsidR="0038585D" w:rsidRDefault="00F811B0" w:rsidP="00994A0F">
            <w:pPr>
              <w:pStyle w:val="Heading3"/>
              <w:spacing w:before="0" w:after="0"/>
              <w:rPr>
                <w:szCs w:val="20"/>
              </w:rPr>
            </w:pPr>
            <w:r>
              <w:rPr>
                <w:szCs w:val="20"/>
              </w:rPr>
              <w:t>Target 2.1</w:t>
            </w:r>
          </w:p>
        </w:tc>
        <w:tc>
          <w:tcPr>
            <w:tcW w:w="11060" w:type="dxa"/>
            <w:shd w:val="clear" w:color="auto" w:fill="FFFFFF" w:themeFill="background1"/>
          </w:tcPr>
          <w:p w14:paraId="70DEB0D7"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the percentage of </w:t>
            </w:r>
            <w:r>
              <w:rPr>
                <w:rFonts w:ascii="Times New Roman" w:eastAsia="Times New Roman" w:hAnsi="Times New Roman" w:cs="Times New Roman"/>
                <w:sz w:val="20"/>
                <w:szCs w:val="20"/>
              </w:rPr>
              <w:t>students within the top two bands (NAPLAN Year 3 and Year 5) will show the following growth:</w:t>
            </w:r>
          </w:p>
          <w:p w14:paraId="2A330B89"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Year</w:t>
            </w:r>
            <w:r>
              <w:rPr>
                <w:rFonts w:ascii="Times New Roman" w:eastAsia="Times New Roman" w:hAnsi="Times New Roman" w:cs="Times New Roman"/>
                <w:sz w:val="20"/>
                <w:szCs w:val="20"/>
              </w:rPr>
              <w:t xml:space="preserve"> 3</w:t>
            </w:r>
          </w:p>
          <w:p w14:paraId="034E621C" w14:textId="77777777" w:rsidR="0020047F" w:rsidRDefault="00F811B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from 49% (2018) to 66% (2023)</w:t>
            </w:r>
          </w:p>
          <w:p w14:paraId="71168FC1" w14:textId="77777777" w:rsidR="0020047F" w:rsidRDefault="00F811B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from 71% (2018) to 80% (2023)</w:t>
            </w:r>
          </w:p>
          <w:p w14:paraId="0995D92D" w14:textId="77777777" w:rsidR="0020047F" w:rsidRDefault="00F811B0">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from 60% (2018) to 70% (2023)</w:t>
            </w:r>
          </w:p>
          <w:p w14:paraId="54B959B4"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Year</w:t>
            </w:r>
            <w:r>
              <w:rPr>
                <w:rFonts w:ascii="Times New Roman" w:eastAsia="Times New Roman" w:hAnsi="Times New Roman" w:cs="Times New Roman"/>
                <w:sz w:val="20"/>
                <w:szCs w:val="20"/>
              </w:rPr>
              <w:t xml:space="preserve"> 5</w:t>
            </w:r>
          </w:p>
          <w:p w14:paraId="65B33DBB" w14:textId="77777777" w:rsidR="0020047F" w:rsidRDefault="00F811B0">
            <w:pPr>
              <w:numPr>
                <w:ilvl w:val="0"/>
                <w:numId w:val="19"/>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from 45% (2018) to 60% (2</w:t>
            </w:r>
            <w:r>
              <w:rPr>
                <w:rFonts w:ascii="Times New Roman" w:eastAsia="Times New Roman" w:hAnsi="Times New Roman" w:cs="Times New Roman"/>
                <w:sz w:val="20"/>
                <w:szCs w:val="20"/>
              </w:rPr>
              <w:t>023)</w:t>
            </w:r>
          </w:p>
          <w:p w14:paraId="28542BFE" w14:textId="77777777" w:rsidR="0020047F" w:rsidRDefault="00F811B0">
            <w:pPr>
              <w:numPr>
                <w:ilvl w:val="0"/>
                <w:numId w:val="1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from 57% (2018) to 70% (2023)</w:t>
            </w:r>
          </w:p>
          <w:p w14:paraId="402868D2" w14:textId="77777777" w:rsidR="0020047F" w:rsidRDefault="00F811B0">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from 24% (2018) to 40% (2023)</w:t>
            </w:r>
          </w:p>
          <w:p w14:paraId="694A06F2" w14:textId="77777777" w:rsidR="0020047F" w:rsidRDefault="0020047F"/>
        </w:tc>
      </w:tr>
      <w:tr w:rsidR="0020047F" w14:paraId="63471EE1" w14:textId="77777777" w:rsidTr="0063348B">
        <w:trPr>
          <w:trHeight w:val="15"/>
        </w:trPr>
        <w:tc>
          <w:tcPr>
            <w:tcW w:w="4055" w:type="dxa"/>
            <w:shd w:val="clear" w:color="auto" w:fill="D9D9D9" w:themeFill="background1" w:themeFillShade="D9"/>
          </w:tcPr>
          <w:p w14:paraId="138289C7" w14:textId="77777777" w:rsidR="0038585D" w:rsidRDefault="00F811B0" w:rsidP="00994A0F">
            <w:pPr>
              <w:pStyle w:val="Heading3"/>
              <w:spacing w:before="0" w:after="0"/>
              <w:rPr>
                <w:szCs w:val="20"/>
              </w:rPr>
            </w:pPr>
            <w:r>
              <w:rPr>
                <w:szCs w:val="20"/>
              </w:rPr>
              <w:lastRenderedPageBreak/>
              <w:t>Target 2.2</w:t>
            </w:r>
          </w:p>
        </w:tc>
        <w:tc>
          <w:tcPr>
            <w:tcW w:w="11060" w:type="dxa"/>
            <w:shd w:val="clear" w:color="auto" w:fill="FFFFFF" w:themeFill="background1"/>
          </w:tcPr>
          <w:p w14:paraId="11EC5257" w14:textId="77777777" w:rsidR="0020047F" w:rsidRDefault="00F811B0">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By 2023, students attaining high relative growth (as measured by NAPLAN) will show the following growth:</w:t>
            </w:r>
          </w:p>
          <w:p w14:paraId="321F8C2D" w14:textId="77777777" w:rsidR="0020047F" w:rsidRDefault="00F811B0">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Numeracy from 28% (2018 3 year average) to 35% </w:t>
            </w:r>
            <w:r>
              <w:rPr>
                <w:rFonts w:ascii="Times New Roman" w:eastAsia="Times New Roman" w:hAnsi="Times New Roman" w:cs="Times New Roman"/>
                <w:sz w:val="24"/>
                <w:szCs w:val="24"/>
              </w:rPr>
              <w:t>(2023)</w:t>
            </w:r>
          </w:p>
          <w:p w14:paraId="7F517981" w14:textId="77777777" w:rsidR="0020047F" w:rsidRDefault="00F811B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38% (2018 3 year average) to 40% (2023)</w:t>
            </w:r>
          </w:p>
          <w:p w14:paraId="73AF3DED" w14:textId="77777777" w:rsidR="0020047F" w:rsidRDefault="00F811B0">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from 35% (2018 3 year average) to 40% (2023)</w:t>
            </w:r>
          </w:p>
          <w:p w14:paraId="24E794E0" w14:textId="77777777" w:rsidR="0020047F" w:rsidRDefault="0020047F"/>
        </w:tc>
      </w:tr>
      <w:tr w:rsidR="0020047F" w14:paraId="56D99528" w14:textId="77777777" w:rsidTr="0063348B">
        <w:trPr>
          <w:trHeight w:val="15"/>
        </w:trPr>
        <w:tc>
          <w:tcPr>
            <w:tcW w:w="4055" w:type="dxa"/>
            <w:shd w:val="clear" w:color="auto" w:fill="D9D9D9" w:themeFill="background1" w:themeFillShade="D9"/>
          </w:tcPr>
          <w:p w14:paraId="3A787ED9" w14:textId="77777777" w:rsidR="0038585D" w:rsidRDefault="00F811B0" w:rsidP="00994A0F">
            <w:pPr>
              <w:pStyle w:val="Heading3"/>
              <w:spacing w:before="0" w:after="0"/>
              <w:rPr>
                <w:szCs w:val="20"/>
              </w:rPr>
            </w:pPr>
            <w:r>
              <w:rPr>
                <w:szCs w:val="20"/>
              </w:rPr>
              <w:t>Target 2.3</w:t>
            </w:r>
          </w:p>
        </w:tc>
        <w:tc>
          <w:tcPr>
            <w:tcW w:w="11060" w:type="dxa"/>
            <w:shd w:val="clear" w:color="auto" w:fill="FFFFFF" w:themeFill="background1"/>
          </w:tcPr>
          <w:p w14:paraId="3BA70DE5"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Each student assessed against the Victorian Curriculum (VC) English and Mathematics levels 1-10 to make at least one VC Level of </w:t>
            </w:r>
            <w:r>
              <w:rPr>
                <w:rFonts w:eastAsia="Arial"/>
                <w:sz w:val="20"/>
                <w:szCs w:val="20"/>
              </w:rPr>
              <w:t>learning progress in each school year during the SSP period (Year 1-6)</w:t>
            </w:r>
          </w:p>
          <w:p w14:paraId="12CCD379" w14:textId="77777777" w:rsidR="0020047F" w:rsidRDefault="0020047F"/>
        </w:tc>
      </w:tr>
      <w:tr w:rsidR="0020047F" w14:paraId="41AC0DF5" w14:textId="77777777" w:rsidTr="0063348B">
        <w:trPr>
          <w:trHeight w:val="15"/>
        </w:trPr>
        <w:tc>
          <w:tcPr>
            <w:tcW w:w="4055" w:type="dxa"/>
            <w:shd w:val="clear" w:color="auto" w:fill="62BFEB"/>
          </w:tcPr>
          <w:p w14:paraId="743C1551" w14:textId="77777777" w:rsidR="0038585D" w:rsidRDefault="00F811B0" w:rsidP="00994A0F">
            <w:pPr>
              <w:pStyle w:val="Heading3"/>
              <w:spacing w:before="0" w:after="0"/>
              <w:rPr>
                <w:szCs w:val="20"/>
              </w:rPr>
            </w:pPr>
            <w:r>
              <w:rPr>
                <w:szCs w:val="20"/>
              </w:rPr>
              <w:t>Key Improvement Strategy 2.a</w:t>
            </w:r>
          </w:p>
          <w:p w14:paraId="400AB2F2" w14:textId="77777777" w:rsidR="0020047F" w:rsidRDefault="00F811B0">
            <w:r>
              <w:rPr>
                <w:sz w:val="20"/>
              </w:rPr>
              <w:t xml:space="preserve">Building practice excellence </w:t>
            </w:r>
          </w:p>
        </w:tc>
        <w:tc>
          <w:tcPr>
            <w:tcW w:w="11060" w:type="dxa"/>
            <w:shd w:val="clear" w:color="auto" w:fill="FFFFFF" w:themeFill="background1"/>
          </w:tcPr>
          <w:p w14:paraId="757FC4C1" w14:textId="77777777" w:rsidR="0038585D" w:rsidRPr="00FE3D5C" w:rsidRDefault="00F811B0" w:rsidP="00994A0F">
            <w:pPr>
              <w:pStyle w:val="ESBodyText"/>
              <w:spacing w:after="0"/>
              <w:rPr>
                <w:sz w:val="20"/>
                <w:szCs w:val="24"/>
              </w:rPr>
            </w:pPr>
            <w:r>
              <w:rPr>
                <w:sz w:val="20"/>
              </w:rPr>
              <w:t>Embed a consistent, whole of school approach to instructional practices</w:t>
            </w:r>
          </w:p>
        </w:tc>
      </w:tr>
      <w:tr w:rsidR="0020047F" w14:paraId="7825D654" w14:textId="77777777" w:rsidTr="0063348B">
        <w:trPr>
          <w:trHeight w:val="15"/>
        </w:trPr>
        <w:tc>
          <w:tcPr>
            <w:tcW w:w="4055" w:type="dxa"/>
            <w:shd w:val="clear" w:color="auto" w:fill="62BFEB"/>
          </w:tcPr>
          <w:p w14:paraId="00A054F0" w14:textId="77777777" w:rsidR="0038585D" w:rsidRDefault="00F811B0" w:rsidP="00994A0F">
            <w:pPr>
              <w:pStyle w:val="Heading3"/>
              <w:spacing w:before="0" w:after="0"/>
              <w:rPr>
                <w:szCs w:val="20"/>
              </w:rPr>
            </w:pPr>
            <w:r>
              <w:rPr>
                <w:szCs w:val="20"/>
              </w:rPr>
              <w:t>Key Improvement Strategy 2.b</w:t>
            </w:r>
          </w:p>
          <w:p w14:paraId="21E72201" w14:textId="77777777" w:rsidR="0020047F" w:rsidRDefault="00F811B0">
            <w:r>
              <w:rPr>
                <w:sz w:val="20"/>
              </w:rPr>
              <w:t xml:space="preserve">Building practice excellence </w:t>
            </w:r>
          </w:p>
        </w:tc>
        <w:tc>
          <w:tcPr>
            <w:tcW w:w="11060" w:type="dxa"/>
            <w:shd w:val="clear" w:color="auto" w:fill="FFFFFF" w:themeFill="background1"/>
          </w:tcPr>
          <w:p w14:paraId="3B10374A" w14:textId="77777777" w:rsidR="0038585D" w:rsidRPr="00FE3D5C" w:rsidRDefault="00F811B0" w:rsidP="00994A0F">
            <w:pPr>
              <w:pStyle w:val="ESBodyText"/>
              <w:spacing w:after="0"/>
              <w:rPr>
                <w:sz w:val="20"/>
                <w:szCs w:val="24"/>
              </w:rPr>
            </w:pPr>
            <w:r>
              <w:rPr>
                <w:sz w:val="20"/>
              </w:rPr>
              <w:t xml:space="preserve">Build capacity of teachers to </w:t>
            </w:r>
            <w:proofErr w:type="spellStart"/>
            <w:r>
              <w:rPr>
                <w:sz w:val="20"/>
              </w:rPr>
              <w:t>utilise</w:t>
            </w:r>
            <w:proofErr w:type="spellEnd"/>
            <w:r>
              <w:rPr>
                <w:sz w:val="20"/>
              </w:rPr>
              <w:t xml:space="preserve"> data and a range of assessment strategies</w:t>
            </w:r>
          </w:p>
        </w:tc>
      </w:tr>
      <w:tr w:rsidR="0020047F" w14:paraId="5B47AB90" w14:textId="77777777" w:rsidTr="0063348B">
        <w:trPr>
          <w:trHeight w:val="15"/>
        </w:trPr>
        <w:tc>
          <w:tcPr>
            <w:tcW w:w="4055" w:type="dxa"/>
            <w:shd w:val="clear" w:color="auto" w:fill="62BFEB"/>
          </w:tcPr>
          <w:p w14:paraId="5E9C3EC3" w14:textId="77777777" w:rsidR="0038585D" w:rsidRDefault="00F811B0" w:rsidP="00994A0F">
            <w:pPr>
              <w:pStyle w:val="Heading3"/>
              <w:spacing w:before="0" w:after="0"/>
              <w:rPr>
                <w:szCs w:val="20"/>
              </w:rPr>
            </w:pPr>
            <w:r>
              <w:rPr>
                <w:szCs w:val="20"/>
              </w:rPr>
              <w:t>Key Improvement Strategy 2.c</w:t>
            </w:r>
          </w:p>
          <w:p w14:paraId="2B20AE8F" w14:textId="77777777" w:rsidR="0020047F" w:rsidRDefault="00F811B0">
            <w:r>
              <w:rPr>
                <w:sz w:val="20"/>
              </w:rPr>
              <w:t xml:space="preserve">Curriculum planning and assessment </w:t>
            </w:r>
          </w:p>
        </w:tc>
        <w:tc>
          <w:tcPr>
            <w:tcW w:w="11060" w:type="dxa"/>
            <w:shd w:val="clear" w:color="auto" w:fill="FFFFFF" w:themeFill="background1"/>
          </w:tcPr>
          <w:p w14:paraId="1FD5771F" w14:textId="77777777" w:rsidR="0038585D" w:rsidRPr="00FE3D5C" w:rsidRDefault="00F811B0" w:rsidP="00994A0F">
            <w:pPr>
              <w:pStyle w:val="ESBodyText"/>
              <w:spacing w:after="0"/>
              <w:rPr>
                <w:sz w:val="20"/>
                <w:szCs w:val="24"/>
              </w:rPr>
            </w:pPr>
            <w:r>
              <w:rPr>
                <w:sz w:val="20"/>
              </w:rPr>
              <w:t>Build a guaranteed and viable curriculum to enhance student learning</w:t>
            </w:r>
          </w:p>
        </w:tc>
      </w:tr>
      <w:tr w:rsidR="0020047F" w14:paraId="439166C5" w14:textId="77777777" w:rsidTr="00AF716B">
        <w:trPr>
          <w:trHeight w:val="15"/>
        </w:trPr>
        <w:tc>
          <w:tcPr>
            <w:tcW w:w="4055" w:type="dxa"/>
            <w:shd w:val="clear" w:color="auto" w:fill="D9D9D9" w:themeFill="background1" w:themeFillShade="D9"/>
          </w:tcPr>
          <w:p w14:paraId="678DA234" w14:textId="77777777" w:rsidR="008A05A5" w:rsidRPr="001C2589" w:rsidRDefault="00F811B0" w:rsidP="00994A0F">
            <w:pPr>
              <w:pStyle w:val="Heading3"/>
              <w:spacing w:before="0" w:after="0"/>
              <w:rPr>
                <w:sz w:val="24"/>
                <w:szCs w:val="24"/>
              </w:rPr>
            </w:pPr>
            <w:r w:rsidRPr="001C2589">
              <w:rPr>
                <w:sz w:val="24"/>
                <w:szCs w:val="24"/>
              </w:rPr>
              <w:t>Goal 3</w:t>
            </w:r>
          </w:p>
        </w:tc>
        <w:tc>
          <w:tcPr>
            <w:tcW w:w="11060" w:type="dxa"/>
            <w:shd w:val="clear" w:color="auto" w:fill="FFFFFF" w:themeFill="background1"/>
          </w:tcPr>
          <w:p w14:paraId="3F949E80" w14:textId="77777777" w:rsidR="008A05A5" w:rsidRDefault="00F811B0" w:rsidP="00994A0F">
            <w:pPr>
              <w:pStyle w:val="ESBodyText"/>
              <w:spacing w:after="0"/>
              <w:rPr>
                <w:sz w:val="20"/>
                <w:szCs w:val="24"/>
              </w:rPr>
            </w:pPr>
            <w:r>
              <w:rPr>
                <w:sz w:val="20"/>
              </w:rPr>
              <w:t xml:space="preserve">To </w:t>
            </w:r>
            <w:r>
              <w:rPr>
                <w:sz w:val="20"/>
              </w:rPr>
              <w:t>enhance student agency and voice in their learning</w:t>
            </w:r>
          </w:p>
        </w:tc>
      </w:tr>
      <w:tr w:rsidR="0020047F" w14:paraId="06B66EE3" w14:textId="77777777" w:rsidTr="0063348B">
        <w:trPr>
          <w:trHeight w:val="15"/>
        </w:trPr>
        <w:tc>
          <w:tcPr>
            <w:tcW w:w="4055" w:type="dxa"/>
            <w:shd w:val="clear" w:color="auto" w:fill="D9D9D9" w:themeFill="background1" w:themeFillShade="D9"/>
          </w:tcPr>
          <w:p w14:paraId="3C207E57" w14:textId="77777777" w:rsidR="0038585D" w:rsidRDefault="00F811B0" w:rsidP="00994A0F">
            <w:pPr>
              <w:pStyle w:val="Heading3"/>
              <w:spacing w:before="0" w:after="0"/>
              <w:rPr>
                <w:szCs w:val="20"/>
              </w:rPr>
            </w:pPr>
            <w:r>
              <w:rPr>
                <w:szCs w:val="20"/>
              </w:rPr>
              <w:t>Target 3.1</w:t>
            </w:r>
          </w:p>
        </w:tc>
        <w:tc>
          <w:tcPr>
            <w:tcW w:w="11060" w:type="dxa"/>
            <w:shd w:val="clear" w:color="auto" w:fill="FFFFFF" w:themeFill="background1"/>
          </w:tcPr>
          <w:p w14:paraId="459BA33A"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By 2023, students’ positive responses to the </w:t>
            </w:r>
            <w:proofErr w:type="spellStart"/>
            <w:r>
              <w:rPr>
                <w:rFonts w:eastAsia="Arial"/>
                <w:sz w:val="20"/>
                <w:szCs w:val="20"/>
              </w:rPr>
              <w:t>AtSS</w:t>
            </w:r>
            <w:proofErr w:type="spellEnd"/>
            <w:r>
              <w:rPr>
                <w:rFonts w:eastAsia="Arial"/>
                <w:sz w:val="20"/>
                <w:szCs w:val="20"/>
              </w:rPr>
              <w:t xml:space="preserve"> measure ‘Student Voice and Agency’ will rise from 63% (in 2018) to 85%.</w:t>
            </w:r>
          </w:p>
          <w:p w14:paraId="7ED1B6D1"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 xml:space="preserve">By 2023, students’ positive responses to the </w:t>
            </w:r>
            <w:proofErr w:type="spellStart"/>
            <w:r>
              <w:rPr>
                <w:rFonts w:eastAsia="Arial"/>
                <w:sz w:val="20"/>
                <w:szCs w:val="20"/>
              </w:rPr>
              <w:t>AtSS</w:t>
            </w:r>
            <w:proofErr w:type="spellEnd"/>
            <w:r>
              <w:rPr>
                <w:rFonts w:eastAsia="Arial"/>
                <w:sz w:val="20"/>
                <w:szCs w:val="20"/>
              </w:rPr>
              <w:t> measure </w:t>
            </w:r>
            <w:r>
              <w:rPr>
                <w:rFonts w:eastAsia="Arial"/>
                <w:sz w:val="20"/>
                <w:szCs w:val="20"/>
              </w:rPr>
              <w:t>‘Self-Regulation and Goal Setting’ will rise from 80% (in 2018) to 85%.</w:t>
            </w:r>
          </w:p>
          <w:p w14:paraId="4E5F6C75"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lastRenderedPageBreak/>
              <w:t xml:space="preserve">By 2023, students’ positive responses to the </w:t>
            </w:r>
            <w:proofErr w:type="spellStart"/>
            <w:r>
              <w:rPr>
                <w:rFonts w:eastAsia="Arial"/>
                <w:sz w:val="20"/>
                <w:szCs w:val="20"/>
              </w:rPr>
              <w:t>AtSS</w:t>
            </w:r>
            <w:proofErr w:type="spellEnd"/>
            <w:r>
              <w:rPr>
                <w:rFonts w:eastAsia="Arial"/>
                <w:sz w:val="20"/>
                <w:szCs w:val="20"/>
              </w:rPr>
              <w:t> measure ‘Stimulated Learning’ will rise from 70% (in 2018) to 85%.</w:t>
            </w:r>
          </w:p>
          <w:p w14:paraId="3DD09A26" w14:textId="77777777" w:rsidR="0020047F" w:rsidRDefault="0020047F"/>
        </w:tc>
      </w:tr>
      <w:tr w:rsidR="0020047F" w14:paraId="2D0AD610" w14:textId="77777777" w:rsidTr="0063348B">
        <w:trPr>
          <w:trHeight w:val="15"/>
        </w:trPr>
        <w:tc>
          <w:tcPr>
            <w:tcW w:w="4055" w:type="dxa"/>
            <w:shd w:val="clear" w:color="auto" w:fill="D9D9D9" w:themeFill="background1" w:themeFillShade="D9"/>
          </w:tcPr>
          <w:p w14:paraId="1FC8AE18" w14:textId="77777777" w:rsidR="0038585D" w:rsidRDefault="00F811B0" w:rsidP="00994A0F">
            <w:pPr>
              <w:pStyle w:val="Heading3"/>
              <w:spacing w:before="0" w:after="0"/>
              <w:rPr>
                <w:szCs w:val="20"/>
              </w:rPr>
            </w:pPr>
            <w:r>
              <w:rPr>
                <w:szCs w:val="20"/>
              </w:rPr>
              <w:lastRenderedPageBreak/>
              <w:t>Target 3.2</w:t>
            </w:r>
          </w:p>
        </w:tc>
        <w:tc>
          <w:tcPr>
            <w:tcW w:w="11060" w:type="dxa"/>
            <w:shd w:val="clear" w:color="auto" w:fill="FFFFFF" w:themeFill="background1"/>
          </w:tcPr>
          <w:p w14:paraId="70CB87F6"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By 2023, parents’ positive responses to the POS </w:t>
            </w:r>
            <w:r>
              <w:rPr>
                <w:rFonts w:eastAsia="Arial"/>
                <w:sz w:val="20"/>
                <w:szCs w:val="20"/>
              </w:rPr>
              <w:t>measure ‘Effective Teaching’ will rise from 68% (in 2018) to 80%.</w:t>
            </w:r>
          </w:p>
          <w:p w14:paraId="4B2BDFE1"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By 2023, parents’ positive responses to the POS measure ‘Student Agency &amp; Voice’ will rise from 77% (in 2018) to 85%.</w:t>
            </w:r>
          </w:p>
          <w:p w14:paraId="6D3889C9" w14:textId="77777777" w:rsidR="0020047F" w:rsidRDefault="0020047F"/>
        </w:tc>
      </w:tr>
      <w:tr w:rsidR="0020047F" w14:paraId="418B6332" w14:textId="77777777" w:rsidTr="0063348B">
        <w:trPr>
          <w:trHeight w:val="15"/>
        </w:trPr>
        <w:tc>
          <w:tcPr>
            <w:tcW w:w="4055" w:type="dxa"/>
            <w:shd w:val="clear" w:color="auto" w:fill="D9D9D9" w:themeFill="background1" w:themeFillShade="D9"/>
          </w:tcPr>
          <w:p w14:paraId="13C2E8F9" w14:textId="77777777" w:rsidR="0038585D" w:rsidRDefault="00F811B0" w:rsidP="00994A0F">
            <w:pPr>
              <w:pStyle w:val="Heading3"/>
              <w:spacing w:before="0" w:after="0"/>
              <w:rPr>
                <w:szCs w:val="20"/>
              </w:rPr>
            </w:pPr>
            <w:r>
              <w:rPr>
                <w:szCs w:val="20"/>
              </w:rPr>
              <w:t>Target 3.3</w:t>
            </w:r>
          </w:p>
        </w:tc>
        <w:tc>
          <w:tcPr>
            <w:tcW w:w="11060" w:type="dxa"/>
            <w:shd w:val="clear" w:color="auto" w:fill="FFFFFF" w:themeFill="background1"/>
          </w:tcPr>
          <w:p w14:paraId="37706509"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By 2023, teachers’ positive responses to the Staff Opinion </w:t>
            </w:r>
            <w:r>
              <w:rPr>
                <w:rFonts w:eastAsia="Arial"/>
                <w:sz w:val="20"/>
                <w:szCs w:val="20"/>
              </w:rPr>
              <w:t>Survey measure ‘Understanding Formative Assessment’ will rise from 55% (in 2018) to 80%.</w:t>
            </w:r>
          </w:p>
          <w:p w14:paraId="6DE0D62B"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By 2023, teachers’ positive responses to the Staff Opinion Survey measure ‘Time to share pedagogical content knowledge’ will rise from 40% (in 2018) to 75%.</w:t>
            </w:r>
          </w:p>
          <w:p w14:paraId="65852FE5" w14:textId="77777777" w:rsidR="0020047F" w:rsidRDefault="0020047F"/>
        </w:tc>
      </w:tr>
      <w:tr w:rsidR="0020047F" w14:paraId="05987241" w14:textId="77777777" w:rsidTr="0063348B">
        <w:trPr>
          <w:trHeight w:val="15"/>
        </w:trPr>
        <w:tc>
          <w:tcPr>
            <w:tcW w:w="4055" w:type="dxa"/>
            <w:shd w:val="clear" w:color="auto" w:fill="F8A718"/>
          </w:tcPr>
          <w:p w14:paraId="1B694A6F" w14:textId="77777777" w:rsidR="0038585D" w:rsidRDefault="00F811B0" w:rsidP="00994A0F">
            <w:pPr>
              <w:pStyle w:val="Heading3"/>
              <w:spacing w:before="0" w:after="0"/>
              <w:rPr>
                <w:szCs w:val="20"/>
              </w:rPr>
            </w:pPr>
            <w:r>
              <w:rPr>
                <w:szCs w:val="20"/>
              </w:rPr>
              <w:t>Key Impr</w:t>
            </w:r>
            <w:r>
              <w:rPr>
                <w:szCs w:val="20"/>
              </w:rPr>
              <w:t>ovement Strategy 3.a</w:t>
            </w:r>
          </w:p>
          <w:p w14:paraId="315952ED" w14:textId="77777777" w:rsidR="0020047F" w:rsidRDefault="00F811B0">
            <w:r>
              <w:rPr>
                <w:sz w:val="20"/>
              </w:rPr>
              <w:t xml:space="preserve">Empowering students and building school pride </w:t>
            </w:r>
          </w:p>
        </w:tc>
        <w:tc>
          <w:tcPr>
            <w:tcW w:w="11060" w:type="dxa"/>
            <w:shd w:val="clear" w:color="auto" w:fill="FFFFFF" w:themeFill="background1"/>
          </w:tcPr>
          <w:p w14:paraId="4ACF1654" w14:textId="77777777" w:rsidR="0038585D" w:rsidRPr="00FE3D5C" w:rsidRDefault="00F811B0" w:rsidP="00994A0F">
            <w:pPr>
              <w:pStyle w:val="ESBodyText"/>
              <w:spacing w:after="0"/>
              <w:rPr>
                <w:sz w:val="20"/>
                <w:szCs w:val="24"/>
              </w:rPr>
            </w:pPr>
            <w:r>
              <w:rPr>
                <w:sz w:val="20"/>
              </w:rPr>
              <w:t>Activate student voice, leadership and agency in learning</w:t>
            </w:r>
          </w:p>
        </w:tc>
      </w:tr>
      <w:tr w:rsidR="0020047F" w14:paraId="5FB8C32D" w14:textId="77777777" w:rsidTr="0063348B">
        <w:trPr>
          <w:trHeight w:val="15"/>
        </w:trPr>
        <w:tc>
          <w:tcPr>
            <w:tcW w:w="4055" w:type="dxa"/>
            <w:shd w:val="clear" w:color="auto" w:fill="62BFEB"/>
          </w:tcPr>
          <w:p w14:paraId="4463E401" w14:textId="77777777" w:rsidR="0038585D" w:rsidRDefault="00F811B0" w:rsidP="00994A0F">
            <w:pPr>
              <w:pStyle w:val="Heading3"/>
              <w:spacing w:before="0" w:after="0"/>
              <w:rPr>
                <w:szCs w:val="20"/>
              </w:rPr>
            </w:pPr>
            <w:r>
              <w:rPr>
                <w:szCs w:val="20"/>
              </w:rPr>
              <w:t>Key Improvement Strategy 3.b</w:t>
            </w:r>
          </w:p>
          <w:p w14:paraId="472EE3A3" w14:textId="77777777" w:rsidR="0020047F" w:rsidRDefault="00F811B0">
            <w:r>
              <w:rPr>
                <w:sz w:val="20"/>
              </w:rPr>
              <w:t xml:space="preserve">Evidence-based high-impact teaching strategies </w:t>
            </w:r>
          </w:p>
        </w:tc>
        <w:tc>
          <w:tcPr>
            <w:tcW w:w="11060" w:type="dxa"/>
            <w:shd w:val="clear" w:color="auto" w:fill="FFFFFF" w:themeFill="background1"/>
          </w:tcPr>
          <w:p w14:paraId="6CDFC5EB" w14:textId="77777777" w:rsidR="0038585D" w:rsidRPr="00FE3D5C" w:rsidRDefault="00F811B0" w:rsidP="00994A0F">
            <w:pPr>
              <w:pStyle w:val="ESBodyText"/>
              <w:spacing w:after="0"/>
              <w:rPr>
                <w:sz w:val="20"/>
                <w:szCs w:val="24"/>
              </w:rPr>
            </w:pPr>
            <w:r>
              <w:rPr>
                <w:sz w:val="20"/>
              </w:rPr>
              <w:t xml:space="preserve">Provide a stimulated learning environment that </w:t>
            </w:r>
            <w:r>
              <w:rPr>
                <w:sz w:val="20"/>
              </w:rPr>
              <w:t xml:space="preserve">values </w:t>
            </w:r>
            <w:proofErr w:type="spellStart"/>
            <w:r>
              <w:rPr>
                <w:sz w:val="20"/>
              </w:rPr>
              <w:t>rigour</w:t>
            </w:r>
            <w:proofErr w:type="spellEnd"/>
            <w:r>
              <w:rPr>
                <w:sz w:val="20"/>
              </w:rPr>
              <w:t xml:space="preserve"> and the student as a learning partner</w:t>
            </w:r>
          </w:p>
        </w:tc>
      </w:tr>
      <w:tr w:rsidR="0020047F" w14:paraId="4774D9C3" w14:textId="77777777" w:rsidTr="00AF716B">
        <w:trPr>
          <w:trHeight w:val="15"/>
        </w:trPr>
        <w:tc>
          <w:tcPr>
            <w:tcW w:w="4055" w:type="dxa"/>
            <w:shd w:val="clear" w:color="auto" w:fill="D9D9D9" w:themeFill="background1" w:themeFillShade="D9"/>
          </w:tcPr>
          <w:p w14:paraId="4E248A76" w14:textId="77777777" w:rsidR="008A05A5" w:rsidRPr="001C2589" w:rsidRDefault="00F811B0" w:rsidP="00994A0F">
            <w:pPr>
              <w:pStyle w:val="Heading3"/>
              <w:spacing w:before="0" w:after="0"/>
              <w:rPr>
                <w:sz w:val="24"/>
                <w:szCs w:val="24"/>
              </w:rPr>
            </w:pPr>
            <w:r w:rsidRPr="001C2589">
              <w:rPr>
                <w:sz w:val="24"/>
                <w:szCs w:val="24"/>
              </w:rPr>
              <w:t>Goal 4</w:t>
            </w:r>
          </w:p>
        </w:tc>
        <w:tc>
          <w:tcPr>
            <w:tcW w:w="11060" w:type="dxa"/>
            <w:shd w:val="clear" w:color="auto" w:fill="FFFFFF" w:themeFill="background1"/>
          </w:tcPr>
          <w:p w14:paraId="6AE0A708" w14:textId="77777777" w:rsidR="008A05A5" w:rsidRDefault="00F811B0" w:rsidP="00994A0F">
            <w:pPr>
              <w:pStyle w:val="ESBodyText"/>
              <w:spacing w:after="0"/>
              <w:rPr>
                <w:sz w:val="20"/>
                <w:szCs w:val="24"/>
              </w:rPr>
            </w:pPr>
            <w:r>
              <w:rPr>
                <w:sz w:val="20"/>
              </w:rPr>
              <w:t>To build student resilience and confidence</w:t>
            </w:r>
          </w:p>
        </w:tc>
      </w:tr>
      <w:tr w:rsidR="0020047F" w14:paraId="0A2AB399" w14:textId="77777777" w:rsidTr="0063348B">
        <w:trPr>
          <w:trHeight w:val="15"/>
        </w:trPr>
        <w:tc>
          <w:tcPr>
            <w:tcW w:w="4055" w:type="dxa"/>
            <w:shd w:val="clear" w:color="auto" w:fill="D9D9D9" w:themeFill="background1" w:themeFillShade="D9"/>
          </w:tcPr>
          <w:p w14:paraId="68D2F16B" w14:textId="77777777" w:rsidR="0038585D" w:rsidRDefault="00F811B0" w:rsidP="00994A0F">
            <w:pPr>
              <w:pStyle w:val="Heading3"/>
              <w:spacing w:before="0" w:after="0"/>
              <w:rPr>
                <w:szCs w:val="20"/>
              </w:rPr>
            </w:pPr>
            <w:r>
              <w:rPr>
                <w:szCs w:val="20"/>
              </w:rPr>
              <w:t>Target 4.1</w:t>
            </w:r>
          </w:p>
        </w:tc>
        <w:tc>
          <w:tcPr>
            <w:tcW w:w="11060" w:type="dxa"/>
            <w:shd w:val="clear" w:color="auto" w:fill="FFFFFF" w:themeFill="background1"/>
          </w:tcPr>
          <w:p w14:paraId="7F847F11"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Students’ positive responses to </w:t>
            </w:r>
            <w:proofErr w:type="spellStart"/>
            <w:r>
              <w:rPr>
                <w:rFonts w:eastAsia="Arial"/>
                <w:sz w:val="20"/>
                <w:szCs w:val="20"/>
              </w:rPr>
              <w:t>AtSS</w:t>
            </w:r>
            <w:proofErr w:type="spellEnd"/>
            <w:r>
              <w:rPr>
                <w:rFonts w:eastAsia="Arial"/>
                <w:sz w:val="20"/>
                <w:szCs w:val="20"/>
              </w:rPr>
              <w:t xml:space="preserve"> ‘Students at this school treat teachers with respect’ will rise from 65% (in 2018) to 85%.</w:t>
            </w:r>
          </w:p>
          <w:p w14:paraId="190BB048"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 xml:space="preserve">Students’ positive responses to </w:t>
            </w:r>
            <w:proofErr w:type="spellStart"/>
            <w:r>
              <w:rPr>
                <w:rFonts w:eastAsia="Arial"/>
                <w:sz w:val="20"/>
                <w:szCs w:val="20"/>
              </w:rPr>
              <w:t>AtSS</w:t>
            </w:r>
            <w:proofErr w:type="spellEnd"/>
            <w:r>
              <w:rPr>
                <w:rFonts w:eastAsia="Arial"/>
                <w:sz w:val="20"/>
                <w:szCs w:val="20"/>
              </w:rPr>
              <w:t xml:space="preserve"> ‘Students at this school treat one another with respect’ will rise from 62% (in 2018) to 85%.</w:t>
            </w:r>
          </w:p>
          <w:p w14:paraId="70766C6E" w14:textId="77777777" w:rsidR="0020047F" w:rsidRDefault="0020047F"/>
        </w:tc>
      </w:tr>
      <w:tr w:rsidR="0020047F" w14:paraId="49970955" w14:textId="77777777" w:rsidTr="0063348B">
        <w:trPr>
          <w:trHeight w:val="15"/>
        </w:trPr>
        <w:tc>
          <w:tcPr>
            <w:tcW w:w="4055" w:type="dxa"/>
            <w:shd w:val="clear" w:color="auto" w:fill="D9D9D9" w:themeFill="background1" w:themeFillShade="D9"/>
          </w:tcPr>
          <w:p w14:paraId="23389CF8" w14:textId="77777777" w:rsidR="0038585D" w:rsidRDefault="00F811B0" w:rsidP="00994A0F">
            <w:pPr>
              <w:pStyle w:val="Heading3"/>
              <w:spacing w:before="0" w:after="0"/>
              <w:rPr>
                <w:szCs w:val="20"/>
              </w:rPr>
            </w:pPr>
            <w:r>
              <w:rPr>
                <w:szCs w:val="20"/>
              </w:rPr>
              <w:lastRenderedPageBreak/>
              <w:t>Target 4.2</w:t>
            </w:r>
          </w:p>
        </w:tc>
        <w:tc>
          <w:tcPr>
            <w:tcW w:w="11060" w:type="dxa"/>
            <w:shd w:val="clear" w:color="auto" w:fill="FFFFFF" w:themeFill="background1"/>
          </w:tcPr>
          <w:p w14:paraId="4DEAAC43"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parents’ positive responses to the POS measure ‘Student Motivation &amp; Support' will rise from 65% (in </w:t>
            </w:r>
            <w:r>
              <w:rPr>
                <w:rFonts w:ascii="Times New Roman" w:eastAsia="Times New Roman" w:hAnsi="Times New Roman" w:cs="Times New Roman"/>
                <w:sz w:val="24"/>
                <w:szCs w:val="24"/>
              </w:rPr>
              <w:t>2018) to 80%.</w:t>
            </w:r>
          </w:p>
          <w:p w14:paraId="3EDF5BD5"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parents’ positive responses to the POS measure ‘Promoting Positive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will rise from 82% (in 2018) to 85%.</w:t>
            </w:r>
          </w:p>
          <w:p w14:paraId="19D2DDE3" w14:textId="77777777" w:rsidR="0020047F" w:rsidRDefault="0020047F"/>
        </w:tc>
      </w:tr>
      <w:tr w:rsidR="0020047F" w14:paraId="6E9F0114" w14:textId="77777777" w:rsidTr="0063348B">
        <w:trPr>
          <w:trHeight w:val="15"/>
        </w:trPr>
        <w:tc>
          <w:tcPr>
            <w:tcW w:w="4055" w:type="dxa"/>
            <w:shd w:val="clear" w:color="auto" w:fill="D9D9D9" w:themeFill="background1" w:themeFillShade="D9"/>
          </w:tcPr>
          <w:p w14:paraId="424DE0BD" w14:textId="77777777" w:rsidR="0038585D" w:rsidRDefault="00F811B0" w:rsidP="00994A0F">
            <w:pPr>
              <w:pStyle w:val="Heading3"/>
              <w:spacing w:before="0" w:after="0"/>
              <w:rPr>
                <w:szCs w:val="20"/>
              </w:rPr>
            </w:pPr>
            <w:r>
              <w:rPr>
                <w:szCs w:val="20"/>
              </w:rPr>
              <w:t>Target 4.3</w:t>
            </w:r>
          </w:p>
        </w:tc>
        <w:tc>
          <w:tcPr>
            <w:tcW w:w="11060" w:type="dxa"/>
            <w:shd w:val="clear" w:color="auto" w:fill="FFFFFF" w:themeFill="background1"/>
          </w:tcPr>
          <w:p w14:paraId="40B38ADA"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teachers’ positive responses to the Staff Opinion Survey measure ‘Understand How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will rise from 50% (in 2018) to 80%.</w:t>
            </w:r>
          </w:p>
          <w:p w14:paraId="42E29F04"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teachers’ positive responses to the Staff Opinion Survey measure ‘Collective Focus on Student Learning' will rise from 78% (in 2018) to 85%.</w:t>
            </w:r>
          </w:p>
          <w:p w14:paraId="0AFB43C8"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teachers’ positive responses to the Staff Opinion Survey m</w:t>
            </w:r>
            <w:r>
              <w:rPr>
                <w:rFonts w:ascii="Times New Roman" w:eastAsia="Times New Roman" w:hAnsi="Times New Roman" w:cs="Times New Roman"/>
                <w:sz w:val="24"/>
                <w:szCs w:val="24"/>
              </w:rPr>
              <w:t>easure ‘Guaranteed &amp; Viable Curriculum' will rise from 65% (in 2018) to 85%.</w:t>
            </w:r>
          </w:p>
          <w:p w14:paraId="646415A3" w14:textId="77777777" w:rsidR="0020047F" w:rsidRDefault="0020047F"/>
        </w:tc>
      </w:tr>
      <w:tr w:rsidR="0020047F" w14:paraId="5E06615F" w14:textId="77777777" w:rsidTr="0063348B">
        <w:trPr>
          <w:trHeight w:val="15"/>
        </w:trPr>
        <w:tc>
          <w:tcPr>
            <w:tcW w:w="4055" w:type="dxa"/>
            <w:shd w:val="clear" w:color="auto" w:fill="F8A718"/>
          </w:tcPr>
          <w:p w14:paraId="64F94790" w14:textId="77777777" w:rsidR="0038585D" w:rsidRDefault="00F811B0" w:rsidP="00994A0F">
            <w:pPr>
              <w:pStyle w:val="Heading3"/>
              <w:spacing w:before="0" w:after="0"/>
              <w:rPr>
                <w:szCs w:val="20"/>
              </w:rPr>
            </w:pPr>
            <w:r>
              <w:rPr>
                <w:szCs w:val="20"/>
              </w:rPr>
              <w:t>Key Improvement Strategy 4.a</w:t>
            </w:r>
          </w:p>
          <w:p w14:paraId="4A3B3D59" w14:textId="77777777" w:rsidR="0020047F" w:rsidRDefault="00F811B0">
            <w:r>
              <w:rPr>
                <w:sz w:val="20"/>
              </w:rPr>
              <w:t xml:space="preserve">Setting expectations and promoting inclusion </w:t>
            </w:r>
          </w:p>
        </w:tc>
        <w:tc>
          <w:tcPr>
            <w:tcW w:w="11060" w:type="dxa"/>
            <w:shd w:val="clear" w:color="auto" w:fill="FFFFFF" w:themeFill="background1"/>
          </w:tcPr>
          <w:p w14:paraId="5DAD5799" w14:textId="77777777" w:rsidR="0038585D" w:rsidRPr="00FE3D5C" w:rsidRDefault="00F811B0" w:rsidP="00994A0F">
            <w:pPr>
              <w:pStyle w:val="ESBodyText"/>
              <w:spacing w:after="0"/>
              <w:rPr>
                <w:sz w:val="20"/>
                <w:szCs w:val="24"/>
              </w:rPr>
            </w:pPr>
            <w:r>
              <w:rPr>
                <w:sz w:val="20"/>
              </w:rPr>
              <w:t>Establish high expectations for all learners</w:t>
            </w:r>
          </w:p>
        </w:tc>
      </w:tr>
      <w:tr w:rsidR="0020047F" w14:paraId="3BD855B4" w14:textId="77777777" w:rsidTr="0063348B">
        <w:trPr>
          <w:trHeight w:val="15"/>
        </w:trPr>
        <w:tc>
          <w:tcPr>
            <w:tcW w:w="4055" w:type="dxa"/>
            <w:shd w:val="clear" w:color="auto" w:fill="F8A718"/>
          </w:tcPr>
          <w:p w14:paraId="35D25CB8" w14:textId="77777777" w:rsidR="0038585D" w:rsidRDefault="00F811B0" w:rsidP="00994A0F">
            <w:pPr>
              <w:pStyle w:val="Heading3"/>
              <w:spacing w:before="0" w:after="0"/>
              <w:rPr>
                <w:szCs w:val="20"/>
              </w:rPr>
            </w:pPr>
            <w:r>
              <w:rPr>
                <w:szCs w:val="20"/>
              </w:rPr>
              <w:t>Key Improvement Strategy 4.b</w:t>
            </w:r>
          </w:p>
          <w:p w14:paraId="623BC533" w14:textId="77777777" w:rsidR="0020047F" w:rsidRDefault="00F811B0">
            <w:r>
              <w:rPr>
                <w:sz w:val="20"/>
              </w:rPr>
              <w:t xml:space="preserve">Empowering students and building school pride </w:t>
            </w:r>
          </w:p>
        </w:tc>
        <w:tc>
          <w:tcPr>
            <w:tcW w:w="11060" w:type="dxa"/>
            <w:shd w:val="clear" w:color="auto" w:fill="FFFFFF" w:themeFill="background1"/>
          </w:tcPr>
          <w:p w14:paraId="2A0924DF" w14:textId="77777777" w:rsidR="0038585D" w:rsidRPr="00FE3D5C" w:rsidRDefault="00F811B0" w:rsidP="00994A0F">
            <w:pPr>
              <w:pStyle w:val="ESBodyText"/>
              <w:spacing w:after="0"/>
              <w:rPr>
                <w:sz w:val="20"/>
                <w:szCs w:val="24"/>
              </w:rPr>
            </w:pPr>
            <w:r>
              <w:rPr>
                <w:sz w:val="20"/>
              </w:rPr>
              <w:t>Embed a school-wide culture of resilience and mutual respect</w:t>
            </w:r>
          </w:p>
        </w:tc>
      </w:tr>
    </w:tbl>
    <w:p w14:paraId="755CBA4C" w14:textId="77777777" w:rsidR="005E684F" w:rsidRPr="00FA10DB" w:rsidRDefault="00F811B0" w:rsidP="005E684F">
      <w:pPr>
        <w:ind w:right="-632"/>
        <w:rPr>
          <w:b/>
          <w:color w:val="AF272F"/>
          <w:sz w:val="36"/>
          <w:szCs w:val="44"/>
        </w:rPr>
      </w:pPr>
    </w:p>
    <w:p w14:paraId="0163E2A2" w14:textId="77777777" w:rsidR="0020047F" w:rsidRDefault="0020047F"/>
    <w:p w14:paraId="6FFA1F6A" w14:textId="77777777" w:rsidR="0020047F" w:rsidRDefault="0020047F"/>
    <w:p w14:paraId="6994190C" w14:textId="77777777" w:rsidR="0020047F" w:rsidRDefault="0020047F"/>
    <w:p w14:paraId="7191CA2E" w14:textId="77777777" w:rsidR="0020047F" w:rsidRDefault="0020047F">
      <w:pPr>
        <w:sectPr w:rsidR="0020047F" w:rsidSect="00124BF1">
          <w:headerReference w:type="even" r:id="rId21"/>
          <w:headerReference w:type="default" r:id="rId22"/>
          <w:footerReference w:type="default" r:id="rId23"/>
          <w:headerReference w:type="first" r:id="rId24"/>
          <w:pgSz w:w="16838" w:h="11906" w:orient="landscape" w:code="9"/>
          <w:pgMar w:top="1304" w:right="2036" w:bottom="1240" w:left="1304" w:header="624" w:footer="532" w:gutter="0"/>
          <w:cols w:space="397"/>
          <w:docGrid w:linePitch="360"/>
        </w:sectPr>
      </w:pPr>
    </w:p>
    <w:p w14:paraId="01064B57" w14:textId="77777777" w:rsidR="00145C6B" w:rsidRPr="001C76FB" w:rsidRDefault="00F811B0" w:rsidP="00CC45E0">
      <w:pPr>
        <w:pStyle w:val="ESIntroParagraph"/>
        <w:ind w:left="-567" w:right="1168" w:firstLine="27"/>
        <w:rPr>
          <w:b/>
          <w:color w:val="AF272F"/>
          <w:sz w:val="32"/>
          <w:szCs w:val="32"/>
        </w:rPr>
      </w:pPr>
      <w:r w:rsidRPr="001C76FB">
        <w:rPr>
          <w:b/>
          <w:color w:val="AF272F"/>
          <w:sz w:val="32"/>
          <w:szCs w:val="32"/>
        </w:rPr>
        <w:lastRenderedPageBreak/>
        <w:t>Select Annual Goals and KIS</w:t>
      </w:r>
    </w:p>
    <w:p w14:paraId="6984E932" w14:textId="77777777" w:rsidR="004B6AD4" w:rsidRDefault="00F811B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589"/>
        <w:gridCol w:w="1457"/>
        <w:gridCol w:w="6219"/>
        <w:gridCol w:w="3945"/>
      </w:tblGrid>
      <w:tr w:rsidR="0020047F" w14:paraId="54D31A31" w14:textId="77777777" w:rsidTr="000100BE">
        <w:trPr>
          <w:trHeight w:val="783"/>
        </w:trPr>
        <w:tc>
          <w:tcPr>
            <w:tcW w:w="3589" w:type="dxa"/>
            <w:shd w:val="clear" w:color="auto" w:fill="D9D9D9" w:themeFill="background1" w:themeFillShade="D9"/>
          </w:tcPr>
          <w:p w14:paraId="2AF323E5" w14:textId="77777777" w:rsidR="00B06A30" w:rsidRPr="00AC7B7B" w:rsidRDefault="00F811B0" w:rsidP="00DA66C8">
            <w:pPr>
              <w:pStyle w:val="Heading3"/>
              <w:spacing w:before="100" w:beforeAutospacing="1" w:after="0"/>
            </w:pPr>
            <w:r w:rsidRPr="00AC7B7B">
              <w:t>Four Year Strategic Goals</w:t>
            </w:r>
          </w:p>
        </w:tc>
        <w:tc>
          <w:tcPr>
            <w:tcW w:w="1457" w:type="dxa"/>
            <w:shd w:val="clear" w:color="auto" w:fill="D9D9D9" w:themeFill="background1" w:themeFillShade="D9"/>
          </w:tcPr>
          <w:p w14:paraId="4CB4C961" w14:textId="77777777" w:rsidR="00B06A30" w:rsidRDefault="00F811B0" w:rsidP="00B06A30">
            <w:pPr>
              <w:pStyle w:val="Heading3"/>
              <w:spacing w:before="100" w:beforeAutospacing="1" w:after="0"/>
            </w:pPr>
            <w:r w:rsidRPr="00AC7B7B">
              <w:t>Is this selected for focus this year?</w:t>
            </w:r>
          </w:p>
          <w:p w14:paraId="4E9E6920" w14:textId="77777777" w:rsidR="00B06A30" w:rsidRPr="00AC7B7B" w:rsidRDefault="00F811B0" w:rsidP="00DA66C8">
            <w:pPr>
              <w:pStyle w:val="Heading3"/>
              <w:spacing w:before="100" w:beforeAutospacing="1" w:after="0"/>
            </w:pPr>
          </w:p>
        </w:tc>
        <w:tc>
          <w:tcPr>
            <w:tcW w:w="6219" w:type="dxa"/>
            <w:shd w:val="clear" w:color="auto" w:fill="D9D9D9" w:themeFill="background1" w:themeFillShade="D9"/>
          </w:tcPr>
          <w:p w14:paraId="2E33D721" w14:textId="77777777" w:rsidR="00B06A30" w:rsidRPr="00DA66C8" w:rsidRDefault="00F811B0" w:rsidP="00DA66C8">
            <w:pPr>
              <w:spacing w:before="100" w:beforeAutospacing="1" w:after="0"/>
              <w:rPr>
                <w:color w:val="000000" w:themeColor="text1"/>
                <w:sz w:val="20"/>
              </w:rPr>
            </w:pPr>
            <w:r w:rsidRPr="00B06A30">
              <w:rPr>
                <w:b/>
              </w:rPr>
              <w:t>Four Year Strategic Targets</w:t>
            </w:r>
          </w:p>
        </w:tc>
        <w:tc>
          <w:tcPr>
            <w:tcW w:w="3945" w:type="dxa"/>
            <w:shd w:val="clear" w:color="auto" w:fill="D9D9D9" w:themeFill="background1" w:themeFillShade="D9"/>
          </w:tcPr>
          <w:p w14:paraId="15D0D30D" w14:textId="77777777" w:rsidR="00B06A30" w:rsidRDefault="00F811B0" w:rsidP="00DA66C8">
            <w:pPr>
              <w:pStyle w:val="Heading3"/>
              <w:spacing w:before="100" w:beforeAutospacing="1" w:after="0"/>
            </w:pPr>
            <w:r w:rsidRPr="00AC7B7B">
              <w:t>12 month target</w:t>
            </w:r>
          </w:p>
          <w:p w14:paraId="073D46D5" w14:textId="77777777" w:rsidR="00B06A30" w:rsidRPr="00B06A30" w:rsidRDefault="00F811B0" w:rsidP="00DA66C8">
            <w:pPr>
              <w:pStyle w:val="Heading3"/>
              <w:spacing w:before="100" w:beforeAutospacing="1" w:after="0"/>
            </w:pPr>
            <w:r w:rsidRPr="00B06A30">
              <w:rPr>
                <w:b w:val="0"/>
                <w:sz w:val="18"/>
                <w:shd w:val="clear" w:color="auto" w:fill="D9D9D9" w:themeFill="background1" w:themeFillShade="D9"/>
              </w:rPr>
              <w:t xml:space="preserve">The 12 month </w:t>
            </w:r>
            <w:r w:rsidRPr="00B06A30">
              <w:rPr>
                <w:b w:val="0"/>
                <w:sz w:val="18"/>
                <w:shd w:val="clear" w:color="auto" w:fill="D9D9D9" w:themeFill="background1" w:themeFillShade="D9"/>
              </w:rPr>
              <w:t>target is an incremental step towards meeting the 4-year target, using the same data set.</w:t>
            </w:r>
          </w:p>
        </w:tc>
      </w:tr>
      <w:tr w:rsidR="0020047F" w14:paraId="1124351A" w14:textId="77777777" w:rsidTr="000F3492">
        <w:trPr>
          <w:trHeight w:val="83"/>
        </w:trPr>
        <w:tc>
          <w:tcPr>
            <w:tcW w:w="3589" w:type="dxa"/>
          </w:tcPr>
          <w:p w14:paraId="41A0A836" w14:textId="77777777" w:rsidR="00B06A30" w:rsidRPr="00BB23C7" w:rsidRDefault="00F811B0" w:rsidP="00BB23C7">
            <w:pPr>
              <w:pStyle w:val="ESBodyText"/>
              <w:spacing w:after="0"/>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w:t>
            </w:r>
            <w:r>
              <w:rPr>
                <w:sz w:val="20"/>
              </w:rPr>
              <w:t>need extra learning and wellbeing support despite the best efforts of their teachers and families. In 2022 we will continue to focus on student learning - with an increased focus on numeracy - and student wellbeing through the 2022 Priorities Goal, a learn</w:t>
            </w:r>
            <w:r>
              <w:rPr>
                <w:sz w:val="20"/>
              </w:rPr>
              <w:t>ing Key Improvement Strategy and a wellbeing Key Improvement Strategy. We will teach and support each student at their point of need and in line with FISO.</w:t>
            </w:r>
          </w:p>
        </w:tc>
        <w:tc>
          <w:tcPr>
            <w:tcW w:w="1457" w:type="dxa"/>
          </w:tcPr>
          <w:p w14:paraId="4B61F45C" w14:textId="77777777" w:rsidR="00B06A30" w:rsidRPr="00BB23C7" w:rsidRDefault="00F811B0" w:rsidP="00BB23C7">
            <w:pPr>
              <w:pStyle w:val="ESBodyText"/>
              <w:spacing w:after="0"/>
            </w:pPr>
            <w:r>
              <w:rPr>
                <w:sz w:val="20"/>
              </w:rPr>
              <w:t>Yes</w:t>
            </w:r>
          </w:p>
        </w:tc>
        <w:tc>
          <w:tcPr>
            <w:tcW w:w="6219" w:type="dxa"/>
          </w:tcPr>
          <w:p w14:paraId="07E857F9" w14:textId="77777777" w:rsidR="0020047F" w:rsidRDefault="00F811B0">
            <w:r>
              <w:rPr>
                <w:rFonts w:ascii="Times New Roman" w:eastAsia="Times New Roman" w:hAnsi="Times New Roman" w:cs="Times New Roman"/>
                <w:sz w:val="24"/>
                <w:szCs w:val="24"/>
              </w:rPr>
              <w:t>Support for the 2022 Priorities</w:t>
            </w:r>
          </w:p>
        </w:tc>
        <w:tc>
          <w:tcPr>
            <w:tcW w:w="3945" w:type="dxa"/>
          </w:tcPr>
          <w:p w14:paraId="7783AA2B" w14:textId="77777777" w:rsidR="00B06A30" w:rsidRPr="00BB23C7" w:rsidRDefault="00F811B0" w:rsidP="00BB23C7">
            <w:pPr>
              <w:pStyle w:val="ESBodyText"/>
              <w:spacing w:after="0"/>
            </w:pPr>
            <w:r>
              <w:rPr>
                <w:sz w:val="20"/>
              </w:rPr>
              <w:t>In 2022, the percentage of students within the top two bands (NA</w:t>
            </w:r>
            <w:r>
              <w:rPr>
                <w:sz w:val="20"/>
              </w:rPr>
              <w:t>PLAN Year 3 and Year 5) will show the following growth:</w:t>
            </w:r>
            <w:r>
              <w:rPr>
                <w:sz w:val="20"/>
              </w:rPr>
              <w:br/>
            </w:r>
            <w:r>
              <w:rPr>
                <w:sz w:val="20"/>
              </w:rPr>
              <w:br/>
              <w:t>Year 3</w:t>
            </w:r>
            <w:r>
              <w:rPr>
                <w:sz w:val="20"/>
              </w:rPr>
              <w:br/>
            </w:r>
            <w:r>
              <w:rPr>
                <w:sz w:val="20"/>
              </w:rPr>
              <w:br/>
              <w:t>Numeracy from 49% (2018) to 70% (2022)</w:t>
            </w:r>
            <w:r>
              <w:rPr>
                <w:sz w:val="20"/>
              </w:rPr>
              <w:br/>
              <w:t>- 2021 was 69%</w:t>
            </w:r>
            <w:r>
              <w:rPr>
                <w:sz w:val="20"/>
              </w:rPr>
              <w:br/>
              <w:t>Writing from 60% (2018) to 69% (2022)</w:t>
            </w:r>
            <w:r>
              <w:rPr>
                <w:sz w:val="20"/>
              </w:rPr>
              <w:br/>
              <w:t>- 2021 was 67%</w:t>
            </w:r>
            <w:r>
              <w:rPr>
                <w:sz w:val="20"/>
              </w:rPr>
              <w:br/>
            </w:r>
            <w:r>
              <w:rPr>
                <w:sz w:val="20"/>
              </w:rPr>
              <w:br/>
              <w:t>Year 5</w:t>
            </w:r>
            <w:r>
              <w:rPr>
                <w:sz w:val="20"/>
              </w:rPr>
              <w:br/>
            </w:r>
            <w:r>
              <w:rPr>
                <w:sz w:val="20"/>
              </w:rPr>
              <w:br/>
              <w:t xml:space="preserve">Numeracy from 45% (2018) to 52% (2022) </w:t>
            </w:r>
            <w:r>
              <w:rPr>
                <w:sz w:val="20"/>
              </w:rPr>
              <w:br/>
              <w:t>- 2021 was 46%</w:t>
            </w:r>
            <w:r>
              <w:rPr>
                <w:sz w:val="20"/>
              </w:rPr>
              <w:br/>
              <w:t>Writing from 24% (20</w:t>
            </w:r>
            <w:r>
              <w:rPr>
                <w:sz w:val="20"/>
              </w:rPr>
              <w:t>18) to 25% (2022)</w:t>
            </w:r>
            <w:r>
              <w:rPr>
                <w:sz w:val="20"/>
              </w:rPr>
              <w:br/>
              <w:t>-2021 was 18%</w:t>
            </w:r>
            <w:r>
              <w:rPr>
                <w:sz w:val="20"/>
              </w:rPr>
              <w:br/>
            </w:r>
            <w:r>
              <w:rPr>
                <w:sz w:val="20"/>
              </w:rPr>
              <w:br/>
            </w:r>
            <w:r>
              <w:rPr>
                <w:sz w:val="20"/>
              </w:rPr>
              <w:br/>
              <w:t xml:space="preserve">Students’ positive responses to </w:t>
            </w:r>
            <w:proofErr w:type="spellStart"/>
            <w:r>
              <w:rPr>
                <w:sz w:val="20"/>
              </w:rPr>
              <w:t>AtSS</w:t>
            </w:r>
            <w:proofErr w:type="spellEnd"/>
            <w:r>
              <w:rPr>
                <w:sz w:val="20"/>
              </w:rPr>
              <w:t xml:space="preserve"> ‘Students at this school treat teachers with respect’ will rise from 65% (in 2018) to 75%. </w:t>
            </w:r>
            <w:r>
              <w:rPr>
                <w:sz w:val="20"/>
              </w:rPr>
              <w:br/>
              <w:t>- 2021 was 58%</w:t>
            </w:r>
            <w:r>
              <w:rPr>
                <w:sz w:val="20"/>
              </w:rPr>
              <w:br/>
            </w:r>
            <w:r>
              <w:rPr>
                <w:sz w:val="20"/>
              </w:rPr>
              <w:br/>
            </w:r>
            <w:r>
              <w:rPr>
                <w:sz w:val="20"/>
              </w:rPr>
              <w:lastRenderedPageBreak/>
              <w:t xml:space="preserve">Students’ positive responses to </w:t>
            </w:r>
            <w:proofErr w:type="spellStart"/>
            <w:r>
              <w:rPr>
                <w:sz w:val="20"/>
              </w:rPr>
              <w:t>AtSS</w:t>
            </w:r>
            <w:proofErr w:type="spellEnd"/>
            <w:r>
              <w:rPr>
                <w:sz w:val="20"/>
              </w:rPr>
              <w:t xml:space="preserve"> ‘Students at this school treat one anoth</w:t>
            </w:r>
            <w:r>
              <w:rPr>
                <w:sz w:val="20"/>
              </w:rPr>
              <w:t xml:space="preserve">er with respect’ will rise from 62% (in 2018) to 75%. </w:t>
            </w:r>
            <w:r>
              <w:rPr>
                <w:sz w:val="20"/>
              </w:rPr>
              <w:br/>
              <w:t>- 2021 was 58%</w:t>
            </w:r>
          </w:p>
        </w:tc>
      </w:tr>
      <w:tr w:rsidR="0020047F" w14:paraId="25D70BFC" w14:textId="77777777" w:rsidTr="000F3492">
        <w:trPr>
          <w:trHeight w:val="83"/>
        </w:trPr>
        <w:tc>
          <w:tcPr>
            <w:tcW w:w="3589" w:type="dxa"/>
            <w:vMerge w:val="restart"/>
          </w:tcPr>
          <w:p w14:paraId="3515D520" w14:textId="77777777" w:rsidR="00B06A30" w:rsidRPr="00BB23C7" w:rsidRDefault="00F811B0" w:rsidP="00BB23C7">
            <w:pPr>
              <w:pStyle w:val="ESBodyText"/>
              <w:spacing w:after="0"/>
            </w:pPr>
            <w:r>
              <w:rPr>
                <w:sz w:val="20"/>
              </w:rPr>
              <w:lastRenderedPageBreak/>
              <w:t xml:space="preserve">To </w:t>
            </w:r>
            <w:proofErr w:type="spellStart"/>
            <w:r>
              <w:rPr>
                <w:sz w:val="20"/>
              </w:rPr>
              <w:t>maximise</w:t>
            </w:r>
            <w:proofErr w:type="spellEnd"/>
            <w:r>
              <w:rPr>
                <w:sz w:val="20"/>
              </w:rPr>
              <w:t xml:space="preserve"> each student’s learning growth</w:t>
            </w:r>
          </w:p>
        </w:tc>
        <w:tc>
          <w:tcPr>
            <w:tcW w:w="1457" w:type="dxa"/>
            <w:vMerge w:val="restart"/>
          </w:tcPr>
          <w:p w14:paraId="219E0CAF" w14:textId="77777777" w:rsidR="00B06A30" w:rsidRPr="00BB23C7" w:rsidRDefault="00F811B0" w:rsidP="00BB23C7">
            <w:pPr>
              <w:pStyle w:val="ESBodyText"/>
              <w:spacing w:after="0"/>
            </w:pPr>
            <w:r>
              <w:rPr>
                <w:sz w:val="20"/>
              </w:rPr>
              <w:t>Yes</w:t>
            </w:r>
          </w:p>
        </w:tc>
        <w:tc>
          <w:tcPr>
            <w:tcW w:w="6219" w:type="dxa"/>
          </w:tcPr>
          <w:p w14:paraId="47596A2B"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By 2023, the percentage of students within the top two bands (NAPLAN Year 3 and Year 5) will show the following growth:</w:t>
            </w:r>
          </w:p>
          <w:p w14:paraId="4C4AD03B"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Year</w:t>
            </w:r>
            <w:r>
              <w:rPr>
                <w:rFonts w:ascii="Times New Roman" w:eastAsia="Times New Roman" w:hAnsi="Times New Roman" w:cs="Times New Roman"/>
                <w:sz w:val="20"/>
                <w:szCs w:val="20"/>
              </w:rPr>
              <w:t xml:space="preserve"> 3</w:t>
            </w:r>
          </w:p>
          <w:p w14:paraId="6D2354C0" w14:textId="77777777" w:rsidR="0020047F" w:rsidRDefault="00F811B0">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from 49% (2018) to 66% (2023)</w:t>
            </w:r>
          </w:p>
          <w:p w14:paraId="7F774A79" w14:textId="77777777" w:rsidR="0020047F" w:rsidRDefault="00F811B0">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from 71% (2018) to 80% (2023)</w:t>
            </w:r>
          </w:p>
          <w:p w14:paraId="1E71068F" w14:textId="77777777" w:rsidR="0020047F" w:rsidRDefault="00F811B0">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from 60% (2018) to 70% (2023)</w:t>
            </w:r>
          </w:p>
          <w:p w14:paraId="71156680"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u w:val="single"/>
              </w:rPr>
              <w:t>Year</w:t>
            </w:r>
            <w:r>
              <w:rPr>
                <w:rFonts w:ascii="Times New Roman" w:eastAsia="Times New Roman" w:hAnsi="Times New Roman" w:cs="Times New Roman"/>
                <w:sz w:val="20"/>
                <w:szCs w:val="20"/>
              </w:rPr>
              <w:t xml:space="preserve"> 5</w:t>
            </w:r>
          </w:p>
          <w:p w14:paraId="5D0A3270" w14:textId="77777777" w:rsidR="0020047F" w:rsidRDefault="00F811B0">
            <w:pPr>
              <w:numPr>
                <w:ilvl w:val="0"/>
                <w:numId w:val="2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Numeracy from 45% (2018) to 60% (2023)</w:t>
            </w:r>
          </w:p>
          <w:p w14:paraId="6B3DC8ED" w14:textId="77777777" w:rsidR="0020047F" w:rsidRDefault="00F811B0">
            <w:pPr>
              <w:numPr>
                <w:ilvl w:val="0"/>
                <w:numId w:val="2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Reading from 57% (2018) to 70% (2023)</w:t>
            </w:r>
          </w:p>
          <w:p w14:paraId="3C522EEC" w14:textId="77777777" w:rsidR="0020047F" w:rsidRDefault="00F811B0">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0"/>
                <w:szCs w:val="20"/>
              </w:rPr>
              <w:t>Writing from 24% (2018) to 40% (2023)</w:t>
            </w:r>
          </w:p>
          <w:p w14:paraId="37DEF345" w14:textId="77777777" w:rsidR="0020047F" w:rsidRDefault="0020047F"/>
        </w:tc>
        <w:tc>
          <w:tcPr>
            <w:tcW w:w="3945" w:type="dxa"/>
          </w:tcPr>
          <w:p w14:paraId="7F27683E" w14:textId="77777777" w:rsidR="00B06A30" w:rsidRPr="00BB23C7" w:rsidRDefault="00F811B0" w:rsidP="00BB23C7">
            <w:pPr>
              <w:pStyle w:val="ESBodyText"/>
              <w:spacing w:after="0"/>
            </w:pPr>
            <w:r>
              <w:rPr>
                <w:sz w:val="20"/>
              </w:rPr>
              <w:t xml:space="preserve">In 2022, the </w:t>
            </w:r>
            <w:r>
              <w:rPr>
                <w:sz w:val="20"/>
              </w:rPr>
              <w:t>percentage of students within the top two bands (NAPLAN Year 3 and Year 5) will show the following growth:</w:t>
            </w:r>
            <w:r>
              <w:rPr>
                <w:sz w:val="20"/>
              </w:rPr>
              <w:br/>
            </w:r>
            <w:r>
              <w:rPr>
                <w:sz w:val="20"/>
              </w:rPr>
              <w:br/>
              <w:t>Year 3</w:t>
            </w:r>
            <w:r>
              <w:rPr>
                <w:sz w:val="20"/>
              </w:rPr>
              <w:br/>
            </w:r>
            <w:r>
              <w:rPr>
                <w:sz w:val="20"/>
              </w:rPr>
              <w:br/>
              <w:t>Numeracy from 49% (2018) to 70% (2022)</w:t>
            </w:r>
            <w:r>
              <w:rPr>
                <w:sz w:val="20"/>
              </w:rPr>
              <w:br/>
              <w:t>- 2021 was 69%</w:t>
            </w:r>
            <w:r>
              <w:rPr>
                <w:sz w:val="20"/>
              </w:rPr>
              <w:br/>
              <w:t>Reading from 71% (2018) to 84% (2022)</w:t>
            </w:r>
            <w:r>
              <w:rPr>
                <w:sz w:val="20"/>
              </w:rPr>
              <w:br/>
              <w:t>- 2021 was 82%</w:t>
            </w:r>
            <w:r>
              <w:rPr>
                <w:sz w:val="20"/>
              </w:rPr>
              <w:br/>
              <w:t>Writing from 60% (2018) to 69% (2</w:t>
            </w:r>
            <w:r>
              <w:rPr>
                <w:sz w:val="20"/>
              </w:rPr>
              <w:t>022)</w:t>
            </w:r>
            <w:r>
              <w:rPr>
                <w:sz w:val="20"/>
              </w:rPr>
              <w:br/>
              <w:t>- 2021 was 67%</w:t>
            </w:r>
            <w:r>
              <w:rPr>
                <w:sz w:val="20"/>
              </w:rPr>
              <w:br/>
            </w:r>
            <w:r>
              <w:rPr>
                <w:sz w:val="20"/>
              </w:rPr>
              <w:br/>
              <w:t>Year 5</w:t>
            </w:r>
            <w:r>
              <w:rPr>
                <w:sz w:val="20"/>
              </w:rPr>
              <w:br/>
            </w:r>
            <w:r>
              <w:rPr>
                <w:sz w:val="20"/>
              </w:rPr>
              <w:br/>
              <w:t xml:space="preserve">Numeracy from 45% (2018) to 52% (2022) </w:t>
            </w:r>
            <w:r>
              <w:rPr>
                <w:sz w:val="20"/>
              </w:rPr>
              <w:br/>
              <w:t>- 2021 was 46%</w:t>
            </w:r>
            <w:r>
              <w:rPr>
                <w:sz w:val="20"/>
              </w:rPr>
              <w:br/>
              <w:t>Reading from 57% (2018) to 60% (2022)</w:t>
            </w:r>
            <w:r>
              <w:rPr>
                <w:sz w:val="20"/>
              </w:rPr>
              <w:br/>
              <w:t>- 2021 was 51%</w:t>
            </w:r>
            <w:r>
              <w:rPr>
                <w:sz w:val="20"/>
              </w:rPr>
              <w:br/>
              <w:t>Writing from 24% (2018) to 25% (2022)</w:t>
            </w:r>
            <w:r>
              <w:rPr>
                <w:sz w:val="20"/>
              </w:rPr>
              <w:br/>
              <w:t>-2021 was 18%</w:t>
            </w:r>
          </w:p>
        </w:tc>
      </w:tr>
      <w:tr w:rsidR="0020047F" w14:paraId="1BD5EC82" w14:textId="77777777" w:rsidTr="000F3492">
        <w:trPr>
          <w:trHeight w:val="83"/>
        </w:trPr>
        <w:tc>
          <w:tcPr>
            <w:tcW w:w="3589" w:type="dxa"/>
            <w:vMerge/>
          </w:tcPr>
          <w:p w14:paraId="45F386F5" w14:textId="77777777" w:rsidR="00B06A30" w:rsidRPr="00BB23C7" w:rsidRDefault="00F811B0" w:rsidP="00BB23C7">
            <w:pPr>
              <w:pStyle w:val="ESBodyText"/>
              <w:spacing w:after="0"/>
            </w:pPr>
          </w:p>
        </w:tc>
        <w:tc>
          <w:tcPr>
            <w:tcW w:w="1457" w:type="dxa"/>
            <w:vMerge/>
          </w:tcPr>
          <w:p w14:paraId="2A8D38A0" w14:textId="77777777" w:rsidR="00B06A30" w:rsidRPr="00BB23C7" w:rsidRDefault="00F811B0" w:rsidP="00BB23C7">
            <w:pPr>
              <w:pStyle w:val="ESBodyText"/>
              <w:spacing w:after="0"/>
            </w:pPr>
          </w:p>
        </w:tc>
        <w:tc>
          <w:tcPr>
            <w:tcW w:w="6219" w:type="dxa"/>
          </w:tcPr>
          <w:p w14:paraId="06C220E1" w14:textId="77777777" w:rsidR="0020047F" w:rsidRDefault="00F811B0">
            <w:pPr>
              <w:spacing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By 2023, students attaining high relative growth (as </w:t>
            </w:r>
            <w:r>
              <w:rPr>
                <w:rFonts w:ascii="Times New Roman" w:eastAsia="Times New Roman" w:hAnsi="Times New Roman" w:cs="Times New Roman"/>
                <w:sz w:val="20"/>
                <w:szCs w:val="20"/>
              </w:rPr>
              <w:t>measured by NAPLAN) will show the following growth:</w:t>
            </w:r>
          </w:p>
          <w:p w14:paraId="6074078A" w14:textId="77777777" w:rsidR="0020047F" w:rsidRDefault="00F811B0">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Numeracy from 28% (2018 3 year average) to 35% (2023)</w:t>
            </w:r>
          </w:p>
          <w:p w14:paraId="5E5234FD" w14:textId="77777777" w:rsidR="0020047F" w:rsidRDefault="00F811B0">
            <w:pPr>
              <w:numPr>
                <w:ilvl w:val="0"/>
                <w:numId w:val="23"/>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from 38% (2018 3 year average) to 40% (2023)</w:t>
            </w:r>
          </w:p>
          <w:p w14:paraId="12C7B16B" w14:textId="77777777" w:rsidR="0020047F" w:rsidRDefault="00F811B0">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Writing from 35% (2018 3 year average) to 40% (2023)</w:t>
            </w:r>
          </w:p>
          <w:p w14:paraId="11EE11BE" w14:textId="77777777" w:rsidR="0020047F" w:rsidRDefault="0020047F"/>
        </w:tc>
        <w:tc>
          <w:tcPr>
            <w:tcW w:w="3945" w:type="dxa"/>
          </w:tcPr>
          <w:p w14:paraId="752B5E84" w14:textId="77777777" w:rsidR="00B06A30" w:rsidRPr="00BB23C7" w:rsidRDefault="00F811B0" w:rsidP="00BB23C7">
            <w:pPr>
              <w:pStyle w:val="ESBodyText"/>
              <w:spacing w:after="0"/>
            </w:pPr>
            <w:r>
              <w:rPr>
                <w:sz w:val="20"/>
              </w:rPr>
              <w:lastRenderedPageBreak/>
              <w:t xml:space="preserve">Not applicable (students did not sit </w:t>
            </w:r>
            <w:r>
              <w:rPr>
                <w:sz w:val="20"/>
              </w:rPr>
              <w:t>NAPLAN in 2020) No Data will be available.</w:t>
            </w:r>
          </w:p>
        </w:tc>
      </w:tr>
      <w:tr w:rsidR="0020047F" w14:paraId="049D89BD" w14:textId="77777777" w:rsidTr="000F3492">
        <w:trPr>
          <w:trHeight w:val="83"/>
        </w:trPr>
        <w:tc>
          <w:tcPr>
            <w:tcW w:w="3589" w:type="dxa"/>
            <w:vMerge/>
          </w:tcPr>
          <w:p w14:paraId="78DF091F" w14:textId="77777777" w:rsidR="00B06A30" w:rsidRPr="00BB23C7" w:rsidRDefault="00F811B0" w:rsidP="00BB23C7">
            <w:pPr>
              <w:pStyle w:val="ESBodyText"/>
              <w:spacing w:after="0"/>
            </w:pPr>
          </w:p>
        </w:tc>
        <w:tc>
          <w:tcPr>
            <w:tcW w:w="1457" w:type="dxa"/>
            <w:vMerge/>
          </w:tcPr>
          <w:p w14:paraId="1F6DD88F" w14:textId="77777777" w:rsidR="00B06A30" w:rsidRPr="00BB23C7" w:rsidRDefault="00F811B0" w:rsidP="00BB23C7">
            <w:pPr>
              <w:pStyle w:val="ESBodyText"/>
              <w:spacing w:after="0"/>
            </w:pPr>
          </w:p>
        </w:tc>
        <w:tc>
          <w:tcPr>
            <w:tcW w:w="6219" w:type="dxa"/>
          </w:tcPr>
          <w:p w14:paraId="5419A7CF"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Each student assessed against the Victorian Curriculum (VC) English and Mathematics levels 1-10 to make at least one VC Level of learning progress in each school year during the SSP period (Year 1-6)</w:t>
            </w:r>
          </w:p>
          <w:p w14:paraId="7747A370" w14:textId="77777777" w:rsidR="0020047F" w:rsidRDefault="0020047F"/>
        </w:tc>
        <w:tc>
          <w:tcPr>
            <w:tcW w:w="3945" w:type="dxa"/>
          </w:tcPr>
          <w:p w14:paraId="1255E777" w14:textId="77777777" w:rsidR="00B06A30" w:rsidRPr="00BB23C7" w:rsidRDefault="00F811B0" w:rsidP="00BB23C7">
            <w:pPr>
              <w:pStyle w:val="ESBodyText"/>
              <w:spacing w:after="0"/>
            </w:pPr>
            <w:r>
              <w:rPr>
                <w:sz w:val="20"/>
              </w:rPr>
              <w:t>All stude</w:t>
            </w:r>
            <w:r>
              <w:rPr>
                <w:sz w:val="20"/>
              </w:rPr>
              <w:t>nts to make 12 months minimum growth from Dec 2021 to Dec 2022.</w:t>
            </w:r>
          </w:p>
        </w:tc>
      </w:tr>
      <w:tr w:rsidR="0020047F" w14:paraId="4E4E29D1" w14:textId="77777777" w:rsidTr="000F3492">
        <w:trPr>
          <w:trHeight w:val="83"/>
        </w:trPr>
        <w:tc>
          <w:tcPr>
            <w:tcW w:w="3589" w:type="dxa"/>
            <w:vMerge w:val="restart"/>
          </w:tcPr>
          <w:p w14:paraId="2AB9D268" w14:textId="77777777" w:rsidR="00B06A30" w:rsidRPr="00BB23C7" w:rsidRDefault="00F811B0" w:rsidP="00BB23C7">
            <w:pPr>
              <w:pStyle w:val="ESBodyText"/>
              <w:spacing w:after="0"/>
            </w:pPr>
            <w:r>
              <w:rPr>
                <w:sz w:val="20"/>
              </w:rPr>
              <w:t>To enhance student agency and voice in their learning</w:t>
            </w:r>
          </w:p>
        </w:tc>
        <w:tc>
          <w:tcPr>
            <w:tcW w:w="1457" w:type="dxa"/>
            <w:vMerge w:val="restart"/>
          </w:tcPr>
          <w:p w14:paraId="35C9A2D8" w14:textId="77777777" w:rsidR="00B06A30" w:rsidRPr="00BB23C7" w:rsidRDefault="00F811B0" w:rsidP="00BB23C7">
            <w:pPr>
              <w:pStyle w:val="ESBodyText"/>
              <w:spacing w:after="0"/>
            </w:pPr>
            <w:r>
              <w:rPr>
                <w:sz w:val="20"/>
              </w:rPr>
              <w:t>No</w:t>
            </w:r>
          </w:p>
        </w:tc>
        <w:tc>
          <w:tcPr>
            <w:tcW w:w="6219" w:type="dxa"/>
          </w:tcPr>
          <w:p w14:paraId="137901C0"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By 2023, students’ positive responses to the </w:t>
            </w:r>
            <w:proofErr w:type="spellStart"/>
            <w:r>
              <w:rPr>
                <w:rFonts w:eastAsia="Arial"/>
                <w:sz w:val="20"/>
                <w:szCs w:val="20"/>
              </w:rPr>
              <w:t>AtSS</w:t>
            </w:r>
            <w:proofErr w:type="spellEnd"/>
            <w:r>
              <w:rPr>
                <w:rFonts w:eastAsia="Arial"/>
                <w:sz w:val="20"/>
                <w:szCs w:val="20"/>
              </w:rPr>
              <w:t xml:space="preserve"> measure ‘Student Voice and Agency’ will rise from 63% (in 2018) to 85%.</w:t>
            </w:r>
          </w:p>
          <w:p w14:paraId="2444EEF4"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 xml:space="preserve">By </w:t>
            </w:r>
            <w:r>
              <w:rPr>
                <w:rFonts w:eastAsia="Arial"/>
                <w:sz w:val="20"/>
                <w:szCs w:val="20"/>
              </w:rPr>
              <w:t xml:space="preserve">2023, students’ positive responses to the </w:t>
            </w:r>
            <w:proofErr w:type="spellStart"/>
            <w:r>
              <w:rPr>
                <w:rFonts w:eastAsia="Arial"/>
                <w:sz w:val="20"/>
                <w:szCs w:val="20"/>
              </w:rPr>
              <w:t>AtSS</w:t>
            </w:r>
            <w:proofErr w:type="spellEnd"/>
            <w:r>
              <w:rPr>
                <w:rFonts w:eastAsia="Arial"/>
                <w:sz w:val="20"/>
                <w:szCs w:val="20"/>
              </w:rPr>
              <w:t> measure ‘Self-Regulation and Goal Setting’ will rise from 80% (in 2018) to 85%.</w:t>
            </w:r>
          </w:p>
          <w:p w14:paraId="038FD612"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 xml:space="preserve">By 2023, students’ positive responses to the </w:t>
            </w:r>
            <w:proofErr w:type="spellStart"/>
            <w:r>
              <w:rPr>
                <w:rFonts w:eastAsia="Arial"/>
                <w:sz w:val="20"/>
                <w:szCs w:val="20"/>
              </w:rPr>
              <w:t>AtSS</w:t>
            </w:r>
            <w:proofErr w:type="spellEnd"/>
            <w:r>
              <w:rPr>
                <w:rFonts w:eastAsia="Arial"/>
                <w:sz w:val="20"/>
                <w:szCs w:val="20"/>
              </w:rPr>
              <w:t> measure ‘Stimulated Learning’ will rise from 70% (in 2018) to 85%.</w:t>
            </w:r>
          </w:p>
          <w:p w14:paraId="40141255" w14:textId="77777777" w:rsidR="0020047F" w:rsidRDefault="0020047F"/>
        </w:tc>
        <w:tc>
          <w:tcPr>
            <w:tcW w:w="3945" w:type="dxa"/>
          </w:tcPr>
          <w:p w14:paraId="5D101DA5" w14:textId="77777777" w:rsidR="00B06A30" w:rsidRPr="00BB23C7" w:rsidRDefault="00F811B0" w:rsidP="00BB23C7">
            <w:pPr>
              <w:pStyle w:val="ESBodyText"/>
              <w:spacing w:after="0"/>
            </w:pPr>
          </w:p>
        </w:tc>
      </w:tr>
      <w:tr w:rsidR="0020047F" w14:paraId="51E1CA6E" w14:textId="77777777" w:rsidTr="000F3492">
        <w:trPr>
          <w:trHeight w:val="83"/>
        </w:trPr>
        <w:tc>
          <w:tcPr>
            <w:tcW w:w="3589" w:type="dxa"/>
            <w:vMerge/>
          </w:tcPr>
          <w:p w14:paraId="27A71FD4" w14:textId="77777777" w:rsidR="00B06A30" w:rsidRPr="00BB23C7" w:rsidRDefault="00F811B0" w:rsidP="00BB23C7">
            <w:pPr>
              <w:pStyle w:val="ESBodyText"/>
              <w:spacing w:after="0"/>
            </w:pPr>
          </w:p>
        </w:tc>
        <w:tc>
          <w:tcPr>
            <w:tcW w:w="1457" w:type="dxa"/>
            <w:vMerge/>
          </w:tcPr>
          <w:p w14:paraId="517CC6E1" w14:textId="77777777" w:rsidR="00B06A30" w:rsidRPr="00BB23C7" w:rsidRDefault="00F811B0" w:rsidP="00BB23C7">
            <w:pPr>
              <w:pStyle w:val="ESBodyText"/>
              <w:spacing w:after="0"/>
            </w:pPr>
          </w:p>
        </w:tc>
        <w:tc>
          <w:tcPr>
            <w:tcW w:w="6219" w:type="dxa"/>
          </w:tcPr>
          <w:p w14:paraId="3AE68ECA"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By </w:t>
            </w:r>
            <w:r>
              <w:rPr>
                <w:rFonts w:eastAsia="Arial"/>
                <w:sz w:val="20"/>
                <w:szCs w:val="20"/>
              </w:rPr>
              <w:t>2023, parents’ positive responses to the POS measure ‘Effective Teaching’ will rise from 68% (in 2018) to 80%.</w:t>
            </w:r>
          </w:p>
          <w:p w14:paraId="3A00A82F"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By 2023, parents’ positive responses to the POS measure ‘Student Agency &amp; Voice’ will rise from 77% (in 2018) to 85%.</w:t>
            </w:r>
          </w:p>
          <w:p w14:paraId="4640F3E2" w14:textId="77777777" w:rsidR="0020047F" w:rsidRDefault="0020047F"/>
        </w:tc>
        <w:tc>
          <w:tcPr>
            <w:tcW w:w="3945" w:type="dxa"/>
          </w:tcPr>
          <w:p w14:paraId="44D8F2A7" w14:textId="77777777" w:rsidR="00B06A30" w:rsidRPr="00BB23C7" w:rsidRDefault="00F811B0" w:rsidP="00BB23C7">
            <w:pPr>
              <w:pStyle w:val="ESBodyText"/>
              <w:spacing w:after="0"/>
            </w:pPr>
          </w:p>
        </w:tc>
      </w:tr>
      <w:tr w:rsidR="0020047F" w14:paraId="06E43B27" w14:textId="77777777" w:rsidTr="000F3492">
        <w:trPr>
          <w:trHeight w:val="83"/>
        </w:trPr>
        <w:tc>
          <w:tcPr>
            <w:tcW w:w="3589" w:type="dxa"/>
            <w:vMerge/>
          </w:tcPr>
          <w:p w14:paraId="5E1FCF07" w14:textId="77777777" w:rsidR="00B06A30" w:rsidRPr="00BB23C7" w:rsidRDefault="00F811B0" w:rsidP="00BB23C7">
            <w:pPr>
              <w:pStyle w:val="ESBodyText"/>
              <w:spacing w:after="0"/>
            </w:pPr>
          </w:p>
        </w:tc>
        <w:tc>
          <w:tcPr>
            <w:tcW w:w="1457" w:type="dxa"/>
            <w:vMerge/>
          </w:tcPr>
          <w:p w14:paraId="05561D0F" w14:textId="77777777" w:rsidR="00B06A30" w:rsidRPr="00BB23C7" w:rsidRDefault="00F811B0" w:rsidP="00BB23C7">
            <w:pPr>
              <w:pStyle w:val="ESBodyText"/>
              <w:spacing w:after="0"/>
            </w:pPr>
          </w:p>
        </w:tc>
        <w:tc>
          <w:tcPr>
            <w:tcW w:w="6219" w:type="dxa"/>
          </w:tcPr>
          <w:p w14:paraId="53A56FF0"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By 2023, </w:t>
            </w:r>
            <w:r>
              <w:rPr>
                <w:rFonts w:eastAsia="Arial"/>
                <w:sz w:val="20"/>
                <w:szCs w:val="20"/>
              </w:rPr>
              <w:t>teachers’ positive responses to the Staff Opinion Survey measure ‘Understanding Formative Assessment’ will rise from 55% (in 2018) to 80%.</w:t>
            </w:r>
          </w:p>
          <w:p w14:paraId="0CC41977"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lastRenderedPageBreak/>
              <w:t>By 2023, teachers’ positive responses to the Staff Opinion Survey measure ‘Time to share pedagogical content knowledg</w:t>
            </w:r>
            <w:r>
              <w:rPr>
                <w:rFonts w:eastAsia="Arial"/>
                <w:sz w:val="20"/>
                <w:szCs w:val="20"/>
              </w:rPr>
              <w:t>e’ will rise from 40% (in 2018) to 75%.</w:t>
            </w:r>
          </w:p>
          <w:p w14:paraId="5A11A473" w14:textId="77777777" w:rsidR="0020047F" w:rsidRDefault="0020047F"/>
        </w:tc>
        <w:tc>
          <w:tcPr>
            <w:tcW w:w="3945" w:type="dxa"/>
          </w:tcPr>
          <w:p w14:paraId="71DEAEC9" w14:textId="77777777" w:rsidR="00B06A30" w:rsidRPr="00BB23C7" w:rsidRDefault="00F811B0" w:rsidP="00BB23C7">
            <w:pPr>
              <w:pStyle w:val="ESBodyText"/>
              <w:spacing w:after="0"/>
            </w:pPr>
          </w:p>
        </w:tc>
      </w:tr>
      <w:tr w:rsidR="0020047F" w14:paraId="1D7F1FBD" w14:textId="77777777" w:rsidTr="000F3492">
        <w:trPr>
          <w:trHeight w:val="83"/>
        </w:trPr>
        <w:tc>
          <w:tcPr>
            <w:tcW w:w="3589" w:type="dxa"/>
            <w:vMerge w:val="restart"/>
          </w:tcPr>
          <w:p w14:paraId="7CBDEA75" w14:textId="77777777" w:rsidR="00B06A30" w:rsidRPr="00BB23C7" w:rsidRDefault="00F811B0" w:rsidP="00BB23C7">
            <w:pPr>
              <w:pStyle w:val="ESBodyText"/>
              <w:spacing w:after="0"/>
            </w:pPr>
            <w:r>
              <w:rPr>
                <w:sz w:val="20"/>
              </w:rPr>
              <w:t>To build student resilience and confidence</w:t>
            </w:r>
          </w:p>
        </w:tc>
        <w:tc>
          <w:tcPr>
            <w:tcW w:w="1457" w:type="dxa"/>
            <w:vMerge w:val="restart"/>
          </w:tcPr>
          <w:p w14:paraId="1CD8798D" w14:textId="77777777" w:rsidR="00B06A30" w:rsidRPr="00BB23C7" w:rsidRDefault="00F811B0" w:rsidP="00BB23C7">
            <w:pPr>
              <w:pStyle w:val="ESBodyText"/>
              <w:spacing w:after="0"/>
            </w:pPr>
            <w:r>
              <w:rPr>
                <w:sz w:val="20"/>
              </w:rPr>
              <w:t>No</w:t>
            </w:r>
          </w:p>
        </w:tc>
        <w:tc>
          <w:tcPr>
            <w:tcW w:w="6219" w:type="dxa"/>
          </w:tcPr>
          <w:p w14:paraId="37BBD131" w14:textId="77777777" w:rsidR="0020047F" w:rsidRDefault="00F811B0">
            <w:pPr>
              <w:spacing w:after="240" w:line="240" w:lineRule="auto"/>
              <w:rPr>
                <w:rFonts w:ascii="Times New Roman" w:eastAsia="Times New Roman" w:hAnsi="Times New Roman" w:cs="Times New Roman"/>
                <w:sz w:val="24"/>
                <w:szCs w:val="24"/>
              </w:rPr>
            </w:pPr>
            <w:r>
              <w:rPr>
                <w:rFonts w:eastAsia="Arial"/>
                <w:sz w:val="20"/>
                <w:szCs w:val="20"/>
              </w:rPr>
              <w:t xml:space="preserve">Students’ positive responses to </w:t>
            </w:r>
            <w:proofErr w:type="spellStart"/>
            <w:r>
              <w:rPr>
                <w:rFonts w:eastAsia="Arial"/>
                <w:sz w:val="20"/>
                <w:szCs w:val="20"/>
              </w:rPr>
              <w:t>AtSS</w:t>
            </w:r>
            <w:proofErr w:type="spellEnd"/>
            <w:r>
              <w:rPr>
                <w:rFonts w:eastAsia="Arial"/>
                <w:sz w:val="20"/>
                <w:szCs w:val="20"/>
              </w:rPr>
              <w:t xml:space="preserve"> ‘Students at this school treat teachers with respect’ will rise from 65% (in 2018) to 85%.</w:t>
            </w:r>
          </w:p>
          <w:p w14:paraId="3B551CC4" w14:textId="77777777" w:rsidR="0020047F" w:rsidRDefault="00F811B0">
            <w:pPr>
              <w:spacing w:before="240" w:after="240" w:line="240" w:lineRule="auto"/>
              <w:rPr>
                <w:rFonts w:ascii="Times New Roman" w:eastAsia="Times New Roman" w:hAnsi="Times New Roman" w:cs="Times New Roman"/>
                <w:sz w:val="24"/>
                <w:szCs w:val="24"/>
              </w:rPr>
            </w:pPr>
            <w:r>
              <w:rPr>
                <w:rFonts w:eastAsia="Arial"/>
                <w:sz w:val="20"/>
                <w:szCs w:val="20"/>
              </w:rPr>
              <w:t xml:space="preserve">Students’ positive responses to </w:t>
            </w:r>
            <w:proofErr w:type="spellStart"/>
            <w:r>
              <w:rPr>
                <w:rFonts w:eastAsia="Arial"/>
                <w:sz w:val="20"/>
                <w:szCs w:val="20"/>
              </w:rPr>
              <w:t>AtSS</w:t>
            </w:r>
            <w:proofErr w:type="spellEnd"/>
            <w:r>
              <w:rPr>
                <w:rFonts w:eastAsia="Arial"/>
                <w:sz w:val="20"/>
                <w:szCs w:val="20"/>
              </w:rPr>
              <w:t xml:space="preserve"> ‘S</w:t>
            </w:r>
            <w:r>
              <w:rPr>
                <w:rFonts w:eastAsia="Arial"/>
                <w:sz w:val="20"/>
                <w:szCs w:val="20"/>
              </w:rPr>
              <w:t>tudents at this school treat one another with respect’ will rise from 62% (in 2018) to 85%.</w:t>
            </w:r>
          </w:p>
          <w:p w14:paraId="4B3D6E7C" w14:textId="77777777" w:rsidR="0020047F" w:rsidRDefault="0020047F"/>
        </w:tc>
        <w:tc>
          <w:tcPr>
            <w:tcW w:w="3945" w:type="dxa"/>
          </w:tcPr>
          <w:p w14:paraId="0EC45860" w14:textId="77777777" w:rsidR="00B06A30" w:rsidRPr="00BB23C7" w:rsidRDefault="00F811B0" w:rsidP="00BB23C7">
            <w:pPr>
              <w:pStyle w:val="ESBodyText"/>
              <w:spacing w:after="0"/>
            </w:pPr>
          </w:p>
        </w:tc>
      </w:tr>
      <w:tr w:rsidR="0020047F" w14:paraId="17FED6F4" w14:textId="77777777" w:rsidTr="000F3492">
        <w:trPr>
          <w:trHeight w:val="83"/>
        </w:trPr>
        <w:tc>
          <w:tcPr>
            <w:tcW w:w="3589" w:type="dxa"/>
            <w:vMerge/>
          </w:tcPr>
          <w:p w14:paraId="30F1465D" w14:textId="77777777" w:rsidR="00B06A30" w:rsidRPr="00BB23C7" w:rsidRDefault="00F811B0" w:rsidP="00BB23C7">
            <w:pPr>
              <w:pStyle w:val="ESBodyText"/>
              <w:spacing w:after="0"/>
            </w:pPr>
          </w:p>
        </w:tc>
        <w:tc>
          <w:tcPr>
            <w:tcW w:w="1457" w:type="dxa"/>
            <w:vMerge/>
          </w:tcPr>
          <w:p w14:paraId="33253A2C" w14:textId="77777777" w:rsidR="00B06A30" w:rsidRPr="00BB23C7" w:rsidRDefault="00F811B0" w:rsidP="00BB23C7">
            <w:pPr>
              <w:pStyle w:val="ESBodyText"/>
              <w:spacing w:after="0"/>
            </w:pPr>
          </w:p>
        </w:tc>
        <w:tc>
          <w:tcPr>
            <w:tcW w:w="6219" w:type="dxa"/>
          </w:tcPr>
          <w:p w14:paraId="36358267"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2023, parents’ positive responses to the POS measure ‘Student Motivation &amp; Support' will rise from 65% (in 2018) to 80%.</w:t>
            </w:r>
          </w:p>
          <w:p w14:paraId="3DD869C8"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parents’ positive </w:t>
            </w:r>
            <w:r>
              <w:rPr>
                <w:rFonts w:ascii="Times New Roman" w:eastAsia="Times New Roman" w:hAnsi="Times New Roman" w:cs="Times New Roman"/>
                <w:sz w:val="24"/>
                <w:szCs w:val="24"/>
              </w:rPr>
              <w:t xml:space="preserve">responses to the POS measure ‘Promoting Positive </w:t>
            </w:r>
            <w:proofErr w:type="spellStart"/>
            <w:r>
              <w:rPr>
                <w:rFonts w:ascii="Times New Roman" w:eastAsia="Times New Roman" w:hAnsi="Times New Roman" w:cs="Times New Roman"/>
                <w:sz w:val="24"/>
                <w:szCs w:val="24"/>
              </w:rPr>
              <w:t>Behaviour</w:t>
            </w:r>
            <w:proofErr w:type="spellEnd"/>
            <w:r>
              <w:rPr>
                <w:rFonts w:ascii="Times New Roman" w:eastAsia="Times New Roman" w:hAnsi="Times New Roman" w:cs="Times New Roman"/>
                <w:sz w:val="24"/>
                <w:szCs w:val="24"/>
              </w:rPr>
              <w:t>’ will rise from 82% (in 2018) to 85%.</w:t>
            </w:r>
          </w:p>
          <w:p w14:paraId="325EF89F" w14:textId="77777777" w:rsidR="0020047F" w:rsidRDefault="0020047F"/>
        </w:tc>
        <w:tc>
          <w:tcPr>
            <w:tcW w:w="3945" w:type="dxa"/>
          </w:tcPr>
          <w:p w14:paraId="0074B2DF" w14:textId="77777777" w:rsidR="00B06A30" w:rsidRPr="00BB23C7" w:rsidRDefault="00F811B0" w:rsidP="00BB23C7">
            <w:pPr>
              <w:pStyle w:val="ESBodyText"/>
              <w:spacing w:after="0"/>
            </w:pPr>
          </w:p>
        </w:tc>
      </w:tr>
      <w:tr w:rsidR="0020047F" w14:paraId="0D1D687D" w14:textId="77777777" w:rsidTr="000F3492">
        <w:trPr>
          <w:trHeight w:val="83"/>
        </w:trPr>
        <w:tc>
          <w:tcPr>
            <w:tcW w:w="3589" w:type="dxa"/>
            <w:vMerge/>
          </w:tcPr>
          <w:p w14:paraId="2688FC20" w14:textId="77777777" w:rsidR="00B06A30" w:rsidRPr="00BB23C7" w:rsidRDefault="00F811B0" w:rsidP="00BB23C7">
            <w:pPr>
              <w:pStyle w:val="ESBodyText"/>
              <w:spacing w:after="0"/>
            </w:pPr>
          </w:p>
        </w:tc>
        <w:tc>
          <w:tcPr>
            <w:tcW w:w="1457" w:type="dxa"/>
            <w:vMerge/>
          </w:tcPr>
          <w:p w14:paraId="703D206A" w14:textId="77777777" w:rsidR="00B06A30" w:rsidRPr="00BB23C7" w:rsidRDefault="00F811B0" w:rsidP="00BB23C7">
            <w:pPr>
              <w:pStyle w:val="ESBodyText"/>
              <w:spacing w:after="0"/>
            </w:pPr>
          </w:p>
        </w:tc>
        <w:tc>
          <w:tcPr>
            <w:tcW w:w="6219" w:type="dxa"/>
          </w:tcPr>
          <w:p w14:paraId="74118152" w14:textId="77777777" w:rsidR="0020047F" w:rsidRDefault="00F811B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2023, teachers’ positive responses to the Staff Opinion Survey measure ‘Understand How To </w:t>
            </w:r>
            <w:proofErr w:type="spellStart"/>
            <w:r>
              <w:rPr>
                <w:rFonts w:ascii="Times New Roman" w:eastAsia="Times New Roman" w:hAnsi="Times New Roman" w:cs="Times New Roman"/>
                <w:sz w:val="24"/>
                <w:szCs w:val="24"/>
              </w:rPr>
              <w:t>Analyse</w:t>
            </w:r>
            <w:proofErr w:type="spellEnd"/>
            <w:r>
              <w:rPr>
                <w:rFonts w:ascii="Times New Roman" w:eastAsia="Times New Roman" w:hAnsi="Times New Roman" w:cs="Times New Roman"/>
                <w:sz w:val="24"/>
                <w:szCs w:val="24"/>
              </w:rPr>
              <w:t xml:space="preserve"> Data’ will rise from 50% (in 2018) to 80%.</w:t>
            </w:r>
          </w:p>
          <w:p w14:paraId="5E9B244B"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r>
              <w:rPr>
                <w:rFonts w:ascii="Times New Roman" w:eastAsia="Times New Roman" w:hAnsi="Times New Roman" w:cs="Times New Roman"/>
                <w:sz w:val="24"/>
                <w:szCs w:val="24"/>
              </w:rPr>
              <w:t>2023, teachers’ positive responses to the Staff Opinion Survey measure ‘Collective Focus on Student Learning' will rise from 78% (in 2018) to 85%.</w:t>
            </w:r>
          </w:p>
          <w:p w14:paraId="00CC34AE" w14:textId="77777777" w:rsidR="0020047F" w:rsidRDefault="00F811B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By 2023, teachers’ positive responses to the Staff Opinion Survey measure ‘Guaranteed &amp; Viable Curriculum' wi</w:t>
            </w:r>
            <w:r>
              <w:rPr>
                <w:rFonts w:ascii="Times New Roman" w:eastAsia="Times New Roman" w:hAnsi="Times New Roman" w:cs="Times New Roman"/>
                <w:sz w:val="24"/>
                <w:szCs w:val="24"/>
              </w:rPr>
              <w:t>ll rise from 65% (in 2018) to 85%.</w:t>
            </w:r>
          </w:p>
          <w:p w14:paraId="350DAC1C" w14:textId="77777777" w:rsidR="0020047F" w:rsidRDefault="0020047F"/>
        </w:tc>
        <w:tc>
          <w:tcPr>
            <w:tcW w:w="3945" w:type="dxa"/>
          </w:tcPr>
          <w:p w14:paraId="68909127" w14:textId="77777777" w:rsidR="00B06A30" w:rsidRPr="00BB23C7" w:rsidRDefault="00F811B0" w:rsidP="00BB23C7">
            <w:pPr>
              <w:pStyle w:val="ESBodyText"/>
              <w:spacing w:after="0"/>
            </w:pPr>
          </w:p>
        </w:tc>
      </w:tr>
    </w:tbl>
    <w:p w14:paraId="3C3E4100" w14:textId="77777777" w:rsidR="003E4341" w:rsidRDefault="00F811B0" w:rsidP="00BB23C7">
      <w:pPr>
        <w:pStyle w:val="ESBodyText"/>
        <w:spacing w:after="0"/>
      </w:pPr>
    </w:p>
    <w:p w14:paraId="3B5082AE" w14:textId="77777777" w:rsidR="00973DEE" w:rsidRDefault="00F811B0" w:rsidP="004B6AD4">
      <w:pPr>
        <w:pStyle w:val="ESBodyText"/>
      </w:pPr>
    </w:p>
    <w:tbl>
      <w:tblPr>
        <w:tblStyle w:val="TableGrid"/>
        <w:tblW w:w="15210" w:type="dxa"/>
        <w:tblInd w:w="-545" w:type="dxa"/>
        <w:tblCellMar>
          <w:top w:w="115" w:type="dxa"/>
          <w:left w:w="115" w:type="dxa"/>
          <w:bottom w:w="115" w:type="dxa"/>
          <w:right w:w="115" w:type="dxa"/>
        </w:tblCellMar>
        <w:tblLook w:val="04A0" w:firstRow="1" w:lastRow="0" w:firstColumn="1" w:lastColumn="0" w:noHBand="0" w:noVBand="1"/>
      </w:tblPr>
      <w:tblGrid>
        <w:gridCol w:w="3772"/>
        <w:gridCol w:w="8250"/>
        <w:gridCol w:w="3188"/>
      </w:tblGrid>
      <w:tr w:rsidR="0020047F" w14:paraId="6BE605D6" w14:textId="77777777" w:rsidTr="00DA66C8">
        <w:trPr>
          <w:trHeight w:val="218"/>
        </w:trPr>
        <w:tc>
          <w:tcPr>
            <w:tcW w:w="3772" w:type="dxa"/>
            <w:shd w:val="clear" w:color="auto" w:fill="D9D9D9" w:themeFill="background1" w:themeFillShade="D9"/>
          </w:tcPr>
          <w:p w14:paraId="1AB21359" w14:textId="77777777" w:rsidR="00973DEE" w:rsidRPr="00AC7B7B" w:rsidRDefault="00F811B0" w:rsidP="00DA66C8">
            <w:pPr>
              <w:pStyle w:val="Heading3"/>
              <w:spacing w:before="0" w:after="0"/>
              <w:rPr>
                <w:szCs w:val="24"/>
              </w:rPr>
            </w:pPr>
            <w:r w:rsidRPr="00DA66C8">
              <w:rPr>
                <w:sz w:val="24"/>
              </w:rPr>
              <w:t>Goal 1</w:t>
            </w:r>
          </w:p>
        </w:tc>
        <w:tc>
          <w:tcPr>
            <w:tcW w:w="11438" w:type="dxa"/>
            <w:gridSpan w:val="2"/>
            <w:shd w:val="clear" w:color="auto" w:fill="D9D9D9" w:themeFill="background1" w:themeFillShade="D9"/>
          </w:tcPr>
          <w:p w14:paraId="3C9CF168" w14:textId="77777777" w:rsidR="00973DEE" w:rsidRPr="00D43286" w:rsidRDefault="00F811B0" w:rsidP="00BB23C7">
            <w:pPr>
              <w:pStyle w:val="ESBodyText"/>
              <w:spacing w:after="0"/>
              <w:rPr>
                <w:b/>
              </w:rPr>
            </w:pPr>
            <w:r>
              <w:rPr>
                <w:sz w:val="20"/>
              </w:rPr>
              <w:t>&lt;b&gt;2022 Priorities Goal&lt;/b&gt;&lt;</w:t>
            </w:r>
            <w:proofErr w:type="spellStart"/>
            <w:r>
              <w:rPr>
                <w:sz w:val="20"/>
              </w:rPr>
              <w:t>br</w:t>
            </w:r>
            <w:proofErr w:type="spellEnd"/>
            <w:r>
              <w:rPr>
                <w:sz w:val="20"/>
              </w:rPr>
              <w:t>/&gt;</w:t>
            </w:r>
            <w:r>
              <w:rPr>
                <w:sz w:val="20"/>
              </w:rPr>
              <w:br/>
              <w:t xml:space="preserve">Some of our students have thrived in the remote learning environment, others have maintained their learning progress, and some need extra learning and wellbeing support </w:t>
            </w:r>
            <w:r>
              <w:rPr>
                <w:sz w:val="20"/>
              </w:rPr>
              <w:t>despite the best efforts of their teachers and families. In 2022 we will continue to focus on student learning - with an increased focus on numeracy - and student wellbeing through the 2022 Priorities Goal, a learning Key Improvement Strategy and a wellbei</w:t>
            </w:r>
            <w:r>
              <w:rPr>
                <w:sz w:val="20"/>
              </w:rPr>
              <w:t>ng Key Improvement Strategy. We will teach and support each student at their point of need and in line with FISO.</w:t>
            </w:r>
          </w:p>
        </w:tc>
      </w:tr>
      <w:tr w:rsidR="0020047F" w14:paraId="5FC1CB97" w14:textId="77777777" w:rsidTr="00DA66C8">
        <w:trPr>
          <w:trHeight w:val="15"/>
        </w:trPr>
        <w:tc>
          <w:tcPr>
            <w:tcW w:w="3772" w:type="dxa"/>
            <w:shd w:val="clear" w:color="auto" w:fill="D9D9D9" w:themeFill="background1" w:themeFillShade="D9"/>
          </w:tcPr>
          <w:p w14:paraId="727AC186" w14:textId="77777777" w:rsidR="00973DEE" w:rsidRPr="00DB56D4" w:rsidRDefault="00F811B0" w:rsidP="00DA66C8">
            <w:pPr>
              <w:pStyle w:val="Heading3"/>
              <w:spacing w:before="0" w:after="0"/>
              <w:rPr>
                <w:szCs w:val="24"/>
              </w:rPr>
            </w:pPr>
            <w:r w:rsidRPr="00DB56D4">
              <w:rPr>
                <w:szCs w:val="24"/>
              </w:rPr>
              <w:t>12 Month Target 1.1</w:t>
            </w:r>
          </w:p>
        </w:tc>
        <w:tc>
          <w:tcPr>
            <w:tcW w:w="11438" w:type="dxa"/>
            <w:gridSpan w:val="2"/>
            <w:shd w:val="clear" w:color="auto" w:fill="D9D9D9" w:themeFill="background1" w:themeFillShade="D9"/>
          </w:tcPr>
          <w:p w14:paraId="6A5F2957" w14:textId="77777777" w:rsidR="00973DEE" w:rsidRPr="00D43286" w:rsidRDefault="00F811B0" w:rsidP="00BB23C7">
            <w:pPr>
              <w:pStyle w:val="ESBodyText"/>
              <w:spacing w:after="0"/>
              <w:rPr>
                <w:b/>
              </w:rPr>
            </w:pPr>
            <w:r>
              <w:rPr>
                <w:sz w:val="20"/>
              </w:rPr>
              <w:t>In 2022, the percentage of students within the top two bands (NAPLAN Year 3 and Year 5) will show the following growth:</w:t>
            </w:r>
            <w:r>
              <w:rPr>
                <w:sz w:val="20"/>
              </w:rPr>
              <w:br/>
            </w:r>
            <w:r>
              <w:rPr>
                <w:sz w:val="20"/>
              </w:rPr>
              <w:br/>
            </w:r>
            <w:r>
              <w:rPr>
                <w:sz w:val="20"/>
              </w:rPr>
              <w:t>Year 3</w:t>
            </w:r>
            <w:r>
              <w:rPr>
                <w:sz w:val="20"/>
              </w:rPr>
              <w:br/>
            </w:r>
            <w:r>
              <w:rPr>
                <w:sz w:val="20"/>
              </w:rPr>
              <w:br/>
              <w:t>Numeracy from 49% (2018) to 70% (2022)</w:t>
            </w:r>
            <w:r>
              <w:rPr>
                <w:sz w:val="20"/>
              </w:rPr>
              <w:br/>
              <w:t>- 2021 was 69%</w:t>
            </w:r>
            <w:r>
              <w:rPr>
                <w:sz w:val="20"/>
              </w:rPr>
              <w:br/>
              <w:t>Writing from 60% (2018) to 69% (2022)</w:t>
            </w:r>
            <w:r>
              <w:rPr>
                <w:sz w:val="20"/>
              </w:rPr>
              <w:br/>
              <w:t>- 2021 was 67%</w:t>
            </w:r>
            <w:r>
              <w:rPr>
                <w:sz w:val="20"/>
              </w:rPr>
              <w:br/>
            </w:r>
            <w:r>
              <w:rPr>
                <w:sz w:val="20"/>
              </w:rPr>
              <w:br/>
              <w:t>Year 5</w:t>
            </w:r>
            <w:r>
              <w:rPr>
                <w:sz w:val="20"/>
              </w:rPr>
              <w:br/>
            </w:r>
            <w:r>
              <w:rPr>
                <w:sz w:val="20"/>
              </w:rPr>
              <w:br/>
              <w:t xml:space="preserve">Numeracy from 45% (2018) to 52% (2022) </w:t>
            </w:r>
            <w:r>
              <w:rPr>
                <w:sz w:val="20"/>
              </w:rPr>
              <w:br/>
              <w:t>- 2021 was 46%</w:t>
            </w:r>
            <w:r>
              <w:rPr>
                <w:sz w:val="20"/>
              </w:rPr>
              <w:br/>
              <w:t>Writing from 24% (2018) to 25% (2022)</w:t>
            </w:r>
            <w:r>
              <w:rPr>
                <w:sz w:val="20"/>
              </w:rPr>
              <w:br/>
              <w:t>-2021 was 18%</w:t>
            </w:r>
            <w:r>
              <w:rPr>
                <w:sz w:val="20"/>
              </w:rPr>
              <w:br/>
            </w:r>
            <w:r>
              <w:rPr>
                <w:sz w:val="20"/>
              </w:rPr>
              <w:br/>
            </w:r>
            <w:r>
              <w:rPr>
                <w:sz w:val="20"/>
              </w:rPr>
              <w:br/>
              <w:t>Students’ positive resp</w:t>
            </w:r>
            <w:r>
              <w:rPr>
                <w:sz w:val="20"/>
              </w:rPr>
              <w:t xml:space="preserve">onses to </w:t>
            </w:r>
            <w:proofErr w:type="spellStart"/>
            <w:r>
              <w:rPr>
                <w:sz w:val="20"/>
              </w:rPr>
              <w:t>AtSS</w:t>
            </w:r>
            <w:proofErr w:type="spellEnd"/>
            <w:r>
              <w:rPr>
                <w:sz w:val="20"/>
              </w:rPr>
              <w:t xml:space="preserve"> ‘Students at this school treat teachers with respect’ will rise from 65% (in 2018) to 75%. </w:t>
            </w:r>
            <w:r>
              <w:rPr>
                <w:sz w:val="20"/>
              </w:rPr>
              <w:br/>
              <w:t>- 2021 was 58%</w:t>
            </w:r>
            <w:r>
              <w:rPr>
                <w:sz w:val="20"/>
              </w:rPr>
              <w:br/>
            </w:r>
            <w:r>
              <w:rPr>
                <w:sz w:val="20"/>
              </w:rPr>
              <w:br/>
              <w:t xml:space="preserve">Students’ positive responses to </w:t>
            </w:r>
            <w:proofErr w:type="spellStart"/>
            <w:r>
              <w:rPr>
                <w:sz w:val="20"/>
              </w:rPr>
              <w:t>AtSS</w:t>
            </w:r>
            <w:proofErr w:type="spellEnd"/>
            <w:r>
              <w:rPr>
                <w:sz w:val="20"/>
              </w:rPr>
              <w:t xml:space="preserve"> ‘Students at this school treat one another with respect’ will rise from 62% (in 2018) to </w:t>
            </w:r>
            <w:r>
              <w:rPr>
                <w:sz w:val="20"/>
              </w:rPr>
              <w:lastRenderedPageBreak/>
              <w:t xml:space="preserve">75%. </w:t>
            </w:r>
            <w:r>
              <w:rPr>
                <w:sz w:val="20"/>
              </w:rPr>
              <w:br/>
              <w:t xml:space="preserve">- </w:t>
            </w:r>
            <w:r>
              <w:rPr>
                <w:sz w:val="20"/>
              </w:rPr>
              <w:t>2021 was 58%</w:t>
            </w:r>
          </w:p>
        </w:tc>
      </w:tr>
      <w:tr w:rsidR="0020047F" w14:paraId="320A5E58" w14:textId="77777777" w:rsidTr="00A800BE">
        <w:trPr>
          <w:trHeight w:val="15"/>
        </w:trPr>
        <w:tc>
          <w:tcPr>
            <w:tcW w:w="12022" w:type="dxa"/>
            <w:gridSpan w:val="2"/>
            <w:shd w:val="clear" w:color="auto" w:fill="D9D9D9" w:themeFill="background1" w:themeFillShade="D9"/>
          </w:tcPr>
          <w:p w14:paraId="28AC49A8" w14:textId="77777777" w:rsidR="00DB56D4" w:rsidRPr="00BD3D7C" w:rsidRDefault="00F811B0" w:rsidP="00BB23C7">
            <w:pPr>
              <w:pStyle w:val="ESBodyText"/>
              <w:spacing w:after="0"/>
              <w:rPr>
                <w:b/>
                <w:sz w:val="20"/>
                <w:szCs w:val="20"/>
              </w:rPr>
            </w:pPr>
            <w:r w:rsidRPr="00BD3D7C">
              <w:rPr>
                <w:b/>
                <w:sz w:val="20"/>
                <w:szCs w:val="20"/>
              </w:rPr>
              <w:lastRenderedPageBreak/>
              <w:t>Key Improvement Strategies</w:t>
            </w:r>
          </w:p>
        </w:tc>
        <w:tc>
          <w:tcPr>
            <w:tcW w:w="3188" w:type="dxa"/>
            <w:shd w:val="clear" w:color="auto" w:fill="D9D9D9" w:themeFill="background1" w:themeFillShade="D9"/>
          </w:tcPr>
          <w:p w14:paraId="749277C9" w14:textId="77777777" w:rsidR="00DB56D4" w:rsidRPr="00BD3D7C" w:rsidRDefault="00F811B0" w:rsidP="00BB23C7">
            <w:pPr>
              <w:pStyle w:val="ESBodyText"/>
              <w:spacing w:after="0"/>
              <w:rPr>
                <w:b/>
              </w:rPr>
            </w:pPr>
            <w:r w:rsidRPr="00BD3D7C">
              <w:rPr>
                <w:color w:val="000000"/>
                <w:lang w:val="en-AU"/>
              </w:rPr>
              <w:t>Is this KIS selected for focus this year?</w:t>
            </w:r>
          </w:p>
        </w:tc>
      </w:tr>
      <w:tr w:rsidR="0020047F" w14:paraId="322B665F" w14:textId="77777777" w:rsidTr="00CE0F0F">
        <w:trPr>
          <w:trHeight w:val="176"/>
        </w:trPr>
        <w:tc>
          <w:tcPr>
            <w:tcW w:w="3772" w:type="dxa"/>
            <w:shd w:val="clear" w:color="auto" w:fill="FFFFFF"/>
          </w:tcPr>
          <w:p w14:paraId="52D2276A" w14:textId="77777777" w:rsidR="00DB56D4" w:rsidRPr="00D43286" w:rsidRDefault="00F811B0" w:rsidP="00BB23C7">
            <w:pPr>
              <w:pStyle w:val="ESBodyText"/>
              <w:spacing w:after="0"/>
              <w:rPr>
                <w:b/>
              </w:rPr>
            </w:pPr>
            <w:r w:rsidRPr="00BD3D7C">
              <w:rPr>
                <w:b/>
                <w:sz w:val="20"/>
                <w:szCs w:val="20"/>
              </w:rPr>
              <w:t>KIS 1</w:t>
            </w:r>
          </w:p>
          <w:p w14:paraId="633EF85B" w14:textId="77777777" w:rsidR="0020047F" w:rsidRDefault="00F811B0">
            <w:r>
              <w:rPr>
                <w:sz w:val="20"/>
              </w:rPr>
              <w:t>Priority 2022 Dimension</w:t>
            </w:r>
          </w:p>
        </w:tc>
        <w:tc>
          <w:tcPr>
            <w:tcW w:w="8250" w:type="dxa"/>
            <w:shd w:val="clear" w:color="auto" w:fill="FFFFFF"/>
          </w:tcPr>
          <w:p w14:paraId="01CA95A7" w14:textId="77777777" w:rsidR="00DB56D4" w:rsidRPr="00D43286" w:rsidRDefault="00F811B0" w:rsidP="00BB23C7">
            <w:pPr>
              <w:pStyle w:val="ESBodyText"/>
              <w:spacing w:after="0"/>
              <w:rPr>
                <w:b/>
              </w:rPr>
            </w:pPr>
            <w:r>
              <w:rPr>
                <w:sz w:val="20"/>
              </w:rPr>
              <w:t xml:space="preserve">Learning - Support both those who need extra support and those who have thrived to continue to extend their learning, especially in </w:t>
            </w:r>
            <w:r>
              <w:rPr>
                <w:sz w:val="20"/>
              </w:rPr>
              <w:t>numeracy</w:t>
            </w:r>
          </w:p>
        </w:tc>
        <w:tc>
          <w:tcPr>
            <w:tcW w:w="3188" w:type="dxa"/>
          </w:tcPr>
          <w:p w14:paraId="53DBCBEF" w14:textId="77777777" w:rsidR="00DB56D4" w:rsidRPr="00D43286" w:rsidRDefault="00F811B0" w:rsidP="00BB23C7">
            <w:pPr>
              <w:pStyle w:val="ESBodyText"/>
              <w:spacing w:after="0"/>
              <w:rPr>
                <w:b/>
              </w:rPr>
            </w:pPr>
            <w:r>
              <w:rPr>
                <w:sz w:val="20"/>
              </w:rPr>
              <w:t>Yes</w:t>
            </w:r>
          </w:p>
        </w:tc>
      </w:tr>
      <w:tr w:rsidR="0020047F" w14:paraId="2E0345BC" w14:textId="77777777" w:rsidTr="00CE0F0F">
        <w:trPr>
          <w:trHeight w:val="176"/>
        </w:trPr>
        <w:tc>
          <w:tcPr>
            <w:tcW w:w="3772" w:type="dxa"/>
            <w:shd w:val="clear" w:color="auto" w:fill="FFFFFF"/>
          </w:tcPr>
          <w:p w14:paraId="46030D1F" w14:textId="77777777" w:rsidR="00DB56D4" w:rsidRPr="00D43286" w:rsidRDefault="00F811B0" w:rsidP="00BB23C7">
            <w:pPr>
              <w:pStyle w:val="ESBodyText"/>
              <w:spacing w:after="0"/>
              <w:rPr>
                <w:b/>
              </w:rPr>
            </w:pPr>
            <w:r w:rsidRPr="00BD3D7C">
              <w:rPr>
                <w:b/>
                <w:sz w:val="20"/>
                <w:szCs w:val="20"/>
              </w:rPr>
              <w:t>KIS 2</w:t>
            </w:r>
          </w:p>
          <w:p w14:paraId="7E1B4A74" w14:textId="77777777" w:rsidR="0020047F" w:rsidRDefault="00F811B0">
            <w:r>
              <w:rPr>
                <w:sz w:val="20"/>
              </w:rPr>
              <w:t>Priority 2022 Dimension</w:t>
            </w:r>
          </w:p>
        </w:tc>
        <w:tc>
          <w:tcPr>
            <w:tcW w:w="8250" w:type="dxa"/>
            <w:shd w:val="clear" w:color="auto" w:fill="FFFFFF"/>
          </w:tcPr>
          <w:p w14:paraId="78044F6E" w14:textId="77777777" w:rsidR="00DB56D4" w:rsidRPr="00D43286" w:rsidRDefault="00F811B0" w:rsidP="00BB23C7">
            <w:pPr>
              <w:pStyle w:val="ESBodyText"/>
              <w:spacing w:after="0"/>
              <w:rPr>
                <w:b/>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c>
          <w:tcPr>
            <w:tcW w:w="3188" w:type="dxa"/>
          </w:tcPr>
          <w:p w14:paraId="58682293" w14:textId="77777777" w:rsidR="00DB56D4" w:rsidRPr="00D43286" w:rsidRDefault="00F811B0" w:rsidP="00BB23C7">
            <w:pPr>
              <w:pStyle w:val="ESBodyText"/>
              <w:spacing w:after="0"/>
              <w:rPr>
                <w:b/>
              </w:rPr>
            </w:pPr>
            <w:r>
              <w:rPr>
                <w:sz w:val="20"/>
              </w:rPr>
              <w:t>Yes</w:t>
            </w:r>
          </w:p>
        </w:tc>
      </w:tr>
      <w:tr w:rsidR="0020047F" w14:paraId="4C5BB033" w14:textId="77777777" w:rsidTr="0001315D">
        <w:trPr>
          <w:trHeight w:val="1741"/>
        </w:trPr>
        <w:tc>
          <w:tcPr>
            <w:tcW w:w="3772" w:type="dxa"/>
            <w:shd w:val="clear" w:color="auto" w:fill="D9D9D9" w:themeFill="background1" w:themeFillShade="D9"/>
          </w:tcPr>
          <w:p w14:paraId="4E96F917" w14:textId="77777777" w:rsidR="00BD3D7C" w:rsidRPr="00BD3D7C" w:rsidRDefault="00F811B0" w:rsidP="00BB23C7">
            <w:pPr>
              <w:pStyle w:val="ESBodyText"/>
              <w:spacing w:after="0"/>
              <w:rPr>
                <w:b/>
              </w:rPr>
            </w:pPr>
            <w:r w:rsidRPr="00BD3D7C">
              <w:rPr>
                <w:color w:val="000000"/>
                <w:lang w:val="en-AU"/>
              </w:rPr>
              <w:t xml:space="preserve">Explain why the school has selected this KIS as a focus for this </w:t>
            </w:r>
            <w:r w:rsidRPr="00BD3D7C">
              <w:rPr>
                <w:color w:val="000000"/>
                <w:lang w:val="en-AU"/>
              </w:rPr>
              <w:t>year. Please make reference to the self-evaluation, relevant school data, the progress against School Strategic Plan (SSP) goals, targets, and the diagnosis of issues requiring particular attention.</w:t>
            </w:r>
          </w:p>
        </w:tc>
        <w:tc>
          <w:tcPr>
            <w:tcW w:w="11438" w:type="dxa"/>
            <w:gridSpan w:val="2"/>
          </w:tcPr>
          <w:p w14:paraId="10DEBF40" w14:textId="77777777" w:rsidR="00BD3D7C" w:rsidRPr="00D43286" w:rsidRDefault="00F811B0" w:rsidP="00BB23C7">
            <w:pPr>
              <w:pStyle w:val="ESBodyText"/>
              <w:spacing w:after="0"/>
              <w:rPr>
                <w:b/>
              </w:rPr>
            </w:pPr>
            <w:r>
              <w:rPr>
                <w:sz w:val="20"/>
              </w:rPr>
              <w:t>Please leave this field empty. Schools are not required t</w:t>
            </w:r>
            <w:r>
              <w:rPr>
                <w:sz w:val="20"/>
              </w:rPr>
              <w:t>o provide a rationale as this is in line with system priorities for 2022.</w:t>
            </w:r>
          </w:p>
        </w:tc>
      </w:tr>
      <w:tr w:rsidR="0020047F" w14:paraId="48D54713" w14:textId="77777777" w:rsidTr="00DA66C8">
        <w:trPr>
          <w:trHeight w:val="218"/>
        </w:trPr>
        <w:tc>
          <w:tcPr>
            <w:tcW w:w="3772" w:type="dxa"/>
            <w:shd w:val="clear" w:color="auto" w:fill="D9D9D9" w:themeFill="background1" w:themeFillShade="D9"/>
          </w:tcPr>
          <w:p w14:paraId="748365F9" w14:textId="77777777" w:rsidR="00973DEE" w:rsidRPr="00AC7B7B" w:rsidRDefault="00F811B0" w:rsidP="00DA66C8">
            <w:pPr>
              <w:pStyle w:val="Heading3"/>
              <w:spacing w:before="0" w:after="0"/>
              <w:rPr>
                <w:szCs w:val="24"/>
              </w:rPr>
            </w:pPr>
            <w:r w:rsidRPr="00DA66C8">
              <w:rPr>
                <w:sz w:val="24"/>
              </w:rPr>
              <w:t>Goal 2</w:t>
            </w:r>
          </w:p>
        </w:tc>
        <w:tc>
          <w:tcPr>
            <w:tcW w:w="11438" w:type="dxa"/>
            <w:gridSpan w:val="2"/>
            <w:shd w:val="clear" w:color="auto" w:fill="D9D9D9" w:themeFill="background1" w:themeFillShade="D9"/>
          </w:tcPr>
          <w:p w14:paraId="6FEBEC4D" w14:textId="77777777" w:rsidR="00973DEE" w:rsidRPr="00D43286" w:rsidRDefault="00F811B0" w:rsidP="00BB23C7">
            <w:pPr>
              <w:pStyle w:val="ESBodyText"/>
              <w:spacing w:after="0"/>
              <w:rPr>
                <w:b/>
              </w:rPr>
            </w:pPr>
            <w:r>
              <w:rPr>
                <w:sz w:val="20"/>
              </w:rPr>
              <w:t xml:space="preserve">To </w:t>
            </w:r>
            <w:proofErr w:type="spellStart"/>
            <w:r>
              <w:rPr>
                <w:sz w:val="20"/>
              </w:rPr>
              <w:t>maximise</w:t>
            </w:r>
            <w:proofErr w:type="spellEnd"/>
            <w:r>
              <w:rPr>
                <w:sz w:val="20"/>
              </w:rPr>
              <w:t xml:space="preserve"> each student’s learning growth</w:t>
            </w:r>
          </w:p>
        </w:tc>
      </w:tr>
      <w:tr w:rsidR="0020047F" w14:paraId="6A1BEECD" w14:textId="77777777" w:rsidTr="00DA66C8">
        <w:trPr>
          <w:trHeight w:val="15"/>
        </w:trPr>
        <w:tc>
          <w:tcPr>
            <w:tcW w:w="3772" w:type="dxa"/>
            <w:shd w:val="clear" w:color="auto" w:fill="D9D9D9" w:themeFill="background1" w:themeFillShade="D9"/>
          </w:tcPr>
          <w:p w14:paraId="39147C8B" w14:textId="77777777" w:rsidR="00973DEE" w:rsidRPr="00DB56D4" w:rsidRDefault="00F811B0" w:rsidP="00DA66C8">
            <w:pPr>
              <w:pStyle w:val="Heading3"/>
              <w:spacing w:before="0" w:after="0"/>
              <w:rPr>
                <w:szCs w:val="24"/>
              </w:rPr>
            </w:pPr>
            <w:r w:rsidRPr="00DB56D4">
              <w:rPr>
                <w:szCs w:val="24"/>
              </w:rPr>
              <w:t>12 Month Target 2.1</w:t>
            </w:r>
          </w:p>
        </w:tc>
        <w:tc>
          <w:tcPr>
            <w:tcW w:w="11438" w:type="dxa"/>
            <w:gridSpan w:val="2"/>
            <w:shd w:val="clear" w:color="auto" w:fill="D9D9D9" w:themeFill="background1" w:themeFillShade="D9"/>
          </w:tcPr>
          <w:p w14:paraId="61FAB5C3" w14:textId="77777777" w:rsidR="00973DEE" w:rsidRPr="00D43286" w:rsidRDefault="00F811B0" w:rsidP="00BB23C7">
            <w:pPr>
              <w:pStyle w:val="ESBodyText"/>
              <w:spacing w:after="0"/>
              <w:rPr>
                <w:b/>
              </w:rPr>
            </w:pPr>
            <w:r>
              <w:rPr>
                <w:sz w:val="20"/>
              </w:rPr>
              <w:t>In 2022, the percentage of students within the top two bands (NAPLAN Year 3 and Year 5) will show the followin</w:t>
            </w:r>
            <w:r>
              <w:rPr>
                <w:sz w:val="20"/>
              </w:rPr>
              <w:t>g growth:</w:t>
            </w:r>
            <w:r>
              <w:rPr>
                <w:sz w:val="20"/>
              </w:rPr>
              <w:br/>
            </w:r>
            <w:r>
              <w:rPr>
                <w:sz w:val="20"/>
              </w:rPr>
              <w:br/>
              <w:t>Year 3</w:t>
            </w:r>
            <w:r>
              <w:rPr>
                <w:sz w:val="20"/>
              </w:rPr>
              <w:br/>
            </w:r>
            <w:r>
              <w:rPr>
                <w:sz w:val="20"/>
              </w:rPr>
              <w:br/>
              <w:t>Numeracy from 49% (2018) to 70% (2022)</w:t>
            </w:r>
            <w:r>
              <w:rPr>
                <w:sz w:val="20"/>
              </w:rPr>
              <w:br/>
              <w:t>- 2021 was 69%</w:t>
            </w:r>
            <w:r>
              <w:rPr>
                <w:sz w:val="20"/>
              </w:rPr>
              <w:br/>
              <w:t>Reading from 71% (2018) to 84% (2022)</w:t>
            </w:r>
            <w:r>
              <w:rPr>
                <w:sz w:val="20"/>
              </w:rPr>
              <w:br/>
              <w:t>- 2021 was 82%</w:t>
            </w:r>
            <w:r>
              <w:rPr>
                <w:sz w:val="20"/>
              </w:rPr>
              <w:br/>
              <w:t>Writing from 60% (2018) to 69% (2022)</w:t>
            </w:r>
            <w:r>
              <w:rPr>
                <w:sz w:val="20"/>
              </w:rPr>
              <w:br/>
              <w:t>- 2021 was 67%</w:t>
            </w:r>
            <w:r>
              <w:rPr>
                <w:sz w:val="20"/>
              </w:rPr>
              <w:br/>
            </w:r>
            <w:r>
              <w:rPr>
                <w:sz w:val="20"/>
              </w:rPr>
              <w:br/>
              <w:t>Year 5</w:t>
            </w:r>
            <w:r>
              <w:rPr>
                <w:sz w:val="20"/>
              </w:rPr>
              <w:br/>
            </w:r>
            <w:r>
              <w:rPr>
                <w:sz w:val="20"/>
              </w:rPr>
              <w:br/>
              <w:t xml:space="preserve">Numeracy from 45% (2018) to 52% (2022) </w:t>
            </w:r>
            <w:r>
              <w:rPr>
                <w:sz w:val="20"/>
              </w:rPr>
              <w:br/>
            </w:r>
            <w:r>
              <w:rPr>
                <w:sz w:val="20"/>
              </w:rPr>
              <w:lastRenderedPageBreak/>
              <w:t>- 2021 was 46%</w:t>
            </w:r>
            <w:r>
              <w:rPr>
                <w:sz w:val="20"/>
              </w:rPr>
              <w:br/>
              <w:t xml:space="preserve">Reading from </w:t>
            </w:r>
            <w:r>
              <w:rPr>
                <w:sz w:val="20"/>
              </w:rPr>
              <w:t>57% (2018) to 60% (2022)</w:t>
            </w:r>
            <w:r>
              <w:rPr>
                <w:sz w:val="20"/>
              </w:rPr>
              <w:br/>
              <w:t>- 2021 was 51%</w:t>
            </w:r>
            <w:r>
              <w:rPr>
                <w:sz w:val="20"/>
              </w:rPr>
              <w:br/>
              <w:t>Writing from 24% (2018) to 25% (2022)</w:t>
            </w:r>
            <w:r>
              <w:rPr>
                <w:sz w:val="20"/>
              </w:rPr>
              <w:br/>
              <w:t>-2021 was 18%</w:t>
            </w:r>
          </w:p>
        </w:tc>
      </w:tr>
      <w:tr w:rsidR="0020047F" w14:paraId="706BB766" w14:textId="77777777" w:rsidTr="00DA66C8">
        <w:trPr>
          <w:trHeight w:val="15"/>
        </w:trPr>
        <w:tc>
          <w:tcPr>
            <w:tcW w:w="3772" w:type="dxa"/>
            <w:shd w:val="clear" w:color="auto" w:fill="D9D9D9" w:themeFill="background1" w:themeFillShade="D9"/>
          </w:tcPr>
          <w:p w14:paraId="4CA51D11" w14:textId="77777777" w:rsidR="00973DEE" w:rsidRPr="00DB56D4" w:rsidRDefault="00F811B0" w:rsidP="00DA66C8">
            <w:pPr>
              <w:pStyle w:val="Heading3"/>
              <w:spacing w:before="0" w:after="0"/>
              <w:rPr>
                <w:szCs w:val="24"/>
              </w:rPr>
            </w:pPr>
            <w:r w:rsidRPr="00DB56D4">
              <w:rPr>
                <w:szCs w:val="24"/>
              </w:rPr>
              <w:lastRenderedPageBreak/>
              <w:t>12 Month Target 2.2</w:t>
            </w:r>
          </w:p>
        </w:tc>
        <w:tc>
          <w:tcPr>
            <w:tcW w:w="11438" w:type="dxa"/>
            <w:gridSpan w:val="2"/>
            <w:shd w:val="clear" w:color="auto" w:fill="D9D9D9" w:themeFill="background1" w:themeFillShade="D9"/>
          </w:tcPr>
          <w:p w14:paraId="7558F2E8" w14:textId="77777777" w:rsidR="00973DEE" w:rsidRPr="00D43286" w:rsidRDefault="00F811B0" w:rsidP="00BB23C7">
            <w:pPr>
              <w:pStyle w:val="ESBodyText"/>
              <w:spacing w:after="0"/>
              <w:rPr>
                <w:b/>
              </w:rPr>
            </w:pPr>
            <w:r>
              <w:rPr>
                <w:sz w:val="20"/>
              </w:rPr>
              <w:t>Not applicable (students did not sit NAPLAN in 2020) No Data will be available.</w:t>
            </w:r>
          </w:p>
        </w:tc>
      </w:tr>
      <w:tr w:rsidR="0020047F" w14:paraId="2DD57FE1" w14:textId="77777777" w:rsidTr="00DA66C8">
        <w:trPr>
          <w:trHeight w:val="15"/>
        </w:trPr>
        <w:tc>
          <w:tcPr>
            <w:tcW w:w="3772" w:type="dxa"/>
            <w:shd w:val="clear" w:color="auto" w:fill="D9D9D9" w:themeFill="background1" w:themeFillShade="D9"/>
          </w:tcPr>
          <w:p w14:paraId="6F67AD7A" w14:textId="77777777" w:rsidR="00973DEE" w:rsidRPr="00DB56D4" w:rsidRDefault="00F811B0" w:rsidP="00DA66C8">
            <w:pPr>
              <w:pStyle w:val="Heading3"/>
              <w:spacing w:before="0" w:after="0"/>
              <w:rPr>
                <w:szCs w:val="24"/>
              </w:rPr>
            </w:pPr>
            <w:r w:rsidRPr="00DB56D4">
              <w:rPr>
                <w:szCs w:val="24"/>
              </w:rPr>
              <w:t>12 Month Target 2.3</w:t>
            </w:r>
          </w:p>
        </w:tc>
        <w:tc>
          <w:tcPr>
            <w:tcW w:w="11438" w:type="dxa"/>
            <w:gridSpan w:val="2"/>
            <w:shd w:val="clear" w:color="auto" w:fill="D9D9D9" w:themeFill="background1" w:themeFillShade="D9"/>
          </w:tcPr>
          <w:p w14:paraId="77771109" w14:textId="77777777" w:rsidR="00973DEE" w:rsidRPr="00D43286" w:rsidRDefault="00F811B0" w:rsidP="00BB23C7">
            <w:pPr>
              <w:pStyle w:val="ESBodyText"/>
              <w:spacing w:after="0"/>
              <w:rPr>
                <w:b/>
              </w:rPr>
            </w:pPr>
            <w:r>
              <w:rPr>
                <w:sz w:val="20"/>
              </w:rPr>
              <w:t xml:space="preserve">All students to make 12 months </w:t>
            </w:r>
            <w:r>
              <w:rPr>
                <w:sz w:val="20"/>
              </w:rPr>
              <w:t>minimum growth from Dec 2021 to Dec 2022.</w:t>
            </w:r>
          </w:p>
        </w:tc>
      </w:tr>
      <w:tr w:rsidR="0020047F" w14:paraId="5A2D3C29" w14:textId="77777777" w:rsidTr="00A800BE">
        <w:trPr>
          <w:trHeight w:val="15"/>
        </w:trPr>
        <w:tc>
          <w:tcPr>
            <w:tcW w:w="12022" w:type="dxa"/>
            <w:gridSpan w:val="2"/>
            <w:shd w:val="clear" w:color="auto" w:fill="D9D9D9" w:themeFill="background1" w:themeFillShade="D9"/>
          </w:tcPr>
          <w:p w14:paraId="7297AD15" w14:textId="77777777" w:rsidR="00DB56D4" w:rsidRPr="00BD3D7C" w:rsidRDefault="00F811B0" w:rsidP="00BB23C7">
            <w:pPr>
              <w:pStyle w:val="ESBodyText"/>
              <w:spacing w:after="0"/>
              <w:rPr>
                <w:b/>
                <w:sz w:val="20"/>
                <w:szCs w:val="20"/>
              </w:rPr>
            </w:pPr>
            <w:r w:rsidRPr="00BD3D7C">
              <w:rPr>
                <w:b/>
                <w:sz w:val="20"/>
                <w:szCs w:val="20"/>
              </w:rPr>
              <w:t>Key Improvement Strategies</w:t>
            </w:r>
          </w:p>
        </w:tc>
        <w:tc>
          <w:tcPr>
            <w:tcW w:w="3188" w:type="dxa"/>
            <w:shd w:val="clear" w:color="auto" w:fill="D9D9D9" w:themeFill="background1" w:themeFillShade="D9"/>
          </w:tcPr>
          <w:p w14:paraId="3FD7F05F" w14:textId="77777777" w:rsidR="00DB56D4" w:rsidRPr="00BD3D7C" w:rsidRDefault="00F811B0" w:rsidP="00BB23C7">
            <w:pPr>
              <w:pStyle w:val="ESBodyText"/>
              <w:spacing w:after="0"/>
              <w:rPr>
                <w:b/>
              </w:rPr>
            </w:pPr>
            <w:r w:rsidRPr="00BD3D7C">
              <w:rPr>
                <w:color w:val="000000"/>
                <w:lang w:val="en-AU"/>
              </w:rPr>
              <w:t>Is this KIS selected for focus this year?</w:t>
            </w:r>
          </w:p>
        </w:tc>
      </w:tr>
      <w:tr w:rsidR="0020047F" w14:paraId="4DC8A320" w14:textId="77777777" w:rsidTr="00CE0F0F">
        <w:trPr>
          <w:trHeight w:val="176"/>
        </w:trPr>
        <w:tc>
          <w:tcPr>
            <w:tcW w:w="3772" w:type="dxa"/>
            <w:shd w:val="clear" w:color="auto" w:fill="62BFEB"/>
          </w:tcPr>
          <w:p w14:paraId="1469CDF5" w14:textId="77777777" w:rsidR="00DB56D4" w:rsidRPr="00D43286" w:rsidRDefault="00F811B0" w:rsidP="00BB23C7">
            <w:pPr>
              <w:pStyle w:val="ESBodyText"/>
              <w:spacing w:after="0"/>
              <w:rPr>
                <w:b/>
              </w:rPr>
            </w:pPr>
            <w:r w:rsidRPr="00BD3D7C">
              <w:rPr>
                <w:b/>
                <w:sz w:val="20"/>
                <w:szCs w:val="20"/>
              </w:rPr>
              <w:t>KIS 1</w:t>
            </w:r>
          </w:p>
          <w:p w14:paraId="3A0EFA69" w14:textId="77777777" w:rsidR="0020047F" w:rsidRDefault="00F811B0">
            <w:r>
              <w:rPr>
                <w:sz w:val="20"/>
              </w:rPr>
              <w:t>Building practice excellence</w:t>
            </w:r>
          </w:p>
        </w:tc>
        <w:tc>
          <w:tcPr>
            <w:tcW w:w="8250" w:type="dxa"/>
            <w:shd w:val="clear" w:color="auto" w:fill="62BFEB"/>
          </w:tcPr>
          <w:p w14:paraId="6BA94FC8" w14:textId="77777777" w:rsidR="00DB56D4" w:rsidRPr="00D43286" w:rsidRDefault="00F811B0" w:rsidP="00BB23C7">
            <w:pPr>
              <w:pStyle w:val="ESBodyText"/>
              <w:spacing w:after="0"/>
              <w:rPr>
                <w:b/>
              </w:rPr>
            </w:pPr>
            <w:r>
              <w:rPr>
                <w:sz w:val="20"/>
              </w:rPr>
              <w:t>Embed a consistent, whole of school approach to instructional practices</w:t>
            </w:r>
          </w:p>
        </w:tc>
        <w:tc>
          <w:tcPr>
            <w:tcW w:w="3188" w:type="dxa"/>
          </w:tcPr>
          <w:p w14:paraId="596689FD" w14:textId="77777777" w:rsidR="00DB56D4" w:rsidRPr="00D43286" w:rsidRDefault="00F811B0" w:rsidP="00BB23C7">
            <w:pPr>
              <w:pStyle w:val="ESBodyText"/>
              <w:spacing w:after="0"/>
              <w:rPr>
                <w:b/>
              </w:rPr>
            </w:pPr>
            <w:r>
              <w:rPr>
                <w:sz w:val="20"/>
              </w:rPr>
              <w:t>No</w:t>
            </w:r>
          </w:p>
        </w:tc>
      </w:tr>
      <w:tr w:rsidR="0020047F" w14:paraId="638B8DD2" w14:textId="77777777" w:rsidTr="00CE0F0F">
        <w:trPr>
          <w:trHeight w:val="176"/>
        </w:trPr>
        <w:tc>
          <w:tcPr>
            <w:tcW w:w="3772" w:type="dxa"/>
            <w:shd w:val="clear" w:color="auto" w:fill="62BFEB"/>
          </w:tcPr>
          <w:p w14:paraId="2526D1E7" w14:textId="77777777" w:rsidR="00DB56D4" w:rsidRPr="00D43286" w:rsidRDefault="00F811B0" w:rsidP="00BB23C7">
            <w:pPr>
              <w:pStyle w:val="ESBodyText"/>
              <w:spacing w:after="0"/>
              <w:rPr>
                <w:b/>
              </w:rPr>
            </w:pPr>
            <w:r w:rsidRPr="00BD3D7C">
              <w:rPr>
                <w:b/>
                <w:sz w:val="20"/>
                <w:szCs w:val="20"/>
              </w:rPr>
              <w:t>KIS 2</w:t>
            </w:r>
          </w:p>
          <w:p w14:paraId="5D4F4523" w14:textId="77777777" w:rsidR="0020047F" w:rsidRDefault="00F811B0">
            <w:r>
              <w:rPr>
                <w:sz w:val="20"/>
              </w:rPr>
              <w:t xml:space="preserve">Building practice </w:t>
            </w:r>
            <w:r>
              <w:rPr>
                <w:sz w:val="20"/>
              </w:rPr>
              <w:t>excellence</w:t>
            </w:r>
          </w:p>
        </w:tc>
        <w:tc>
          <w:tcPr>
            <w:tcW w:w="8250" w:type="dxa"/>
            <w:shd w:val="clear" w:color="auto" w:fill="62BFEB"/>
          </w:tcPr>
          <w:p w14:paraId="451C2EB9" w14:textId="77777777" w:rsidR="00DB56D4" w:rsidRPr="00D43286" w:rsidRDefault="00F811B0" w:rsidP="00BB23C7">
            <w:pPr>
              <w:pStyle w:val="ESBodyText"/>
              <w:spacing w:after="0"/>
              <w:rPr>
                <w:b/>
              </w:rPr>
            </w:pPr>
            <w:r>
              <w:rPr>
                <w:sz w:val="20"/>
              </w:rPr>
              <w:t xml:space="preserve">Build capacity of teachers to </w:t>
            </w:r>
            <w:proofErr w:type="spellStart"/>
            <w:r>
              <w:rPr>
                <w:sz w:val="20"/>
              </w:rPr>
              <w:t>utilise</w:t>
            </w:r>
            <w:proofErr w:type="spellEnd"/>
            <w:r>
              <w:rPr>
                <w:sz w:val="20"/>
              </w:rPr>
              <w:t xml:space="preserve"> data and a range of assessment strategies</w:t>
            </w:r>
          </w:p>
        </w:tc>
        <w:tc>
          <w:tcPr>
            <w:tcW w:w="3188" w:type="dxa"/>
          </w:tcPr>
          <w:p w14:paraId="65395555" w14:textId="77777777" w:rsidR="00DB56D4" w:rsidRPr="00D43286" w:rsidRDefault="00F811B0" w:rsidP="00BB23C7">
            <w:pPr>
              <w:pStyle w:val="ESBodyText"/>
              <w:spacing w:after="0"/>
              <w:rPr>
                <w:b/>
              </w:rPr>
            </w:pPr>
            <w:r>
              <w:rPr>
                <w:sz w:val="20"/>
              </w:rPr>
              <w:t>Yes</w:t>
            </w:r>
          </w:p>
        </w:tc>
      </w:tr>
      <w:tr w:rsidR="0020047F" w14:paraId="764EE39E" w14:textId="77777777" w:rsidTr="00CE0F0F">
        <w:trPr>
          <w:trHeight w:val="176"/>
        </w:trPr>
        <w:tc>
          <w:tcPr>
            <w:tcW w:w="3772" w:type="dxa"/>
            <w:shd w:val="clear" w:color="auto" w:fill="62BFEB"/>
          </w:tcPr>
          <w:p w14:paraId="7BCC995C" w14:textId="77777777" w:rsidR="00DB56D4" w:rsidRPr="00D43286" w:rsidRDefault="00F811B0" w:rsidP="00BB23C7">
            <w:pPr>
              <w:pStyle w:val="ESBodyText"/>
              <w:spacing w:after="0"/>
              <w:rPr>
                <w:b/>
              </w:rPr>
            </w:pPr>
            <w:r w:rsidRPr="00BD3D7C">
              <w:rPr>
                <w:b/>
                <w:sz w:val="20"/>
                <w:szCs w:val="20"/>
              </w:rPr>
              <w:t>KIS 3</w:t>
            </w:r>
          </w:p>
          <w:p w14:paraId="73246A16" w14:textId="77777777" w:rsidR="0020047F" w:rsidRDefault="00F811B0">
            <w:r>
              <w:rPr>
                <w:sz w:val="20"/>
              </w:rPr>
              <w:t>Curriculum planning and assessment</w:t>
            </w:r>
          </w:p>
        </w:tc>
        <w:tc>
          <w:tcPr>
            <w:tcW w:w="8250" w:type="dxa"/>
            <w:shd w:val="clear" w:color="auto" w:fill="62BFEB"/>
          </w:tcPr>
          <w:p w14:paraId="5706BE02" w14:textId="77777777" w:rsidR="00DB56D4" w:rsidRPr="00D43286" w:rsidRDefault="00F811B0" w:rsidP="00BB23C7">
            <w:pPr>
              <w:pStyle w:val="ESBodyText"/>
              <w:spacing w:after="0"/>
              <w:rPr>
                <w:b/>
              </w:rPr>
            </w:pPr>
            <w:r>
              <w:rPr>
                <w:sz w:val="20"/>
              </w:rPr>
              <w:t>Build a guaranteed and viable curriculum to enhance student learning</w:t>
            </w:r>
          </w:p>
        </w:tc>
        <w:tc>
          <w:tcPr>
            <w:tcW w:w="3188" w:type="dxa"/>
          </w:tcPr>
          <w:p w14:paraId="38B441D9" w14:textId="77777777" w:rsidR="00DB56D4" w:rsidRPr="00D43286" w:rsidRDefault="00F811B0" w:rsidP="00BB23C7">
            <w:pPr>
              <w:pStyle w:val="ESBodyText"/>
              <w:spacing w:after="0"/>
              <w:rPr>
                <w:b/>
              </w:rPr>
            </w:pPr>
            <w:r>
              <w:rPr>
                <w:sz w:val="20"/>
              </w:rPr>
              <w:t>No</w:t>
            </w:r>
          </w:p>
        </w:tc>
      </w:tr>
      <w:tr w:rsidR="0020047F" w14:paraId="366CD4BE" w14:textId="77777777" w:rsidTr="0001315D">
        <w:trPr>
          <w:trHeight w:val="1741"/>
        </w:trPr>
        <w:tc>
          <w:tcPr>
            <w:tcW w:w="3772" w:type="dxa"/>
            <w:shd w:val="clear" w:color="auto" w:fill="D9D9D9" w:themeFill="background1" w:themeFillShade="D9"/>
          </w:tcPr>
          <w:p w14:paraId="4B7F10AB" w14:textId="77777777" w:rsidR="00BD3D7C" w:rsidRPr="00BD3D7C" w:rsidRDefault="00F811B0" w:rsidP="00BB23C7">
            <w:pPr>
              <w:pStyle w:val="ESBodyText"/>
              <w:spacing w:after="0"/>
              <w:rPr>
                <w:b/>
              </w:rPr>
            </w:pPr>
            <w:r w:rsidRPr="00BD3D7C">
              <w:rPr>
                <w:color w:val="000000"/>
                <w:lang w:val="en-AU"/>
              </w:rPr>
              <w:t>Explain why the school has selected this KIS a</w:t>
            </w:r>
            <w:r w:rsidRPr="00BD3D7C">
              <w:rPr>
                <w:color w:val="000000"/>
                <w:lang w:val="en-AU"/>
              </w:rPr>
              <w:t>s a focus for this year. Please make reference to the self-evaluation, relevant school data, the progress against School Strategic Plan (SSP) goals, targets, and the diagnosis of issues requiring particular attention.</w:t>
            </w:r>
          </w:p>
        </w:tc>
        <w:tc>
          <w:tcPr>
            <w:tcW w:w="11438" w:type="dxa"/>
            <w:gridSpan w:val="2"/>
          </w:tcPr>
          <w:p w14:paraId="64AF5C17" w14:textId="77777777" w:rsidR="00BD3D7C" w:rsidRPr="00D43286" w:rsidRDefault="00F811B0" w:rsidP="00BB23C7">
            <w:pPr>
              <w:pStyle w:val="ESBodyText"/>
              <w:spacing w:after="0"/>
              <w:rPr>
                <w:b/>
              </w:rPr>
            </w:pPr>
            <w:r>
              <w:rPr>
                <w:sz w:val="20"/>
              </w:rPr>
              <w:t>During 2021 we support two learning te</w:t>
            </w:r>
            <w:r>
              <w:rPr>
                <w:sz w:val="20"/>
              </w:rPr>
              <w:t>ams to focus upon;</w:t>
            </w:r>
            <w:r>
              <w:rPr>
                <w:sz w:val="20"/>
              </w:rPr>
              <w:br/>
              <w:t>1. Professional Learning Communities (PLC). This work has led to the development of 7 PLC instructional leaders. Their expertise has been built to refine and deepen our focus on student data analysis to target student learning.</w:t>
            </w:r>
            <w:r>
              <w:rPr>
                <w:sz w:val="20"/>
              </w:rPr>
              <w:br/>
              <w:t>2. Litera</w:t>
            </w:r>
            <w:r>
              <w:rPr>
                <w:sz w:val="20"/>
              </w:rPr>
              <w:t>cy Data Assessment &amp; Practice (LDAP). This team completed this training again deepen use of student learning data, capture the purpose of assessment in our assessment schedules and refine our use of targeted Curriculum.</w:t>
            </w:r>
          </w:p>
        </w:tc>
      </w:tr>
    </w:tbl>
    <w:p w14:paraId="082A5691" w14:textId="77777777" w:rsidR="000A423E" w:rsidRDefault="00F811B0" w:rsidP="004E7357">
      <w:pPr>
        <w:pStyle w:val="ESBodyText"/>
      </w:pPr>
    </w:p>
    <w:p w14:paraId="5B47AE79" w14:textId="77777777" w:rsidR="0020047F" w:rsidRDefault="0020047F"/>
    <w:p w14:paraId="67FD41D4" w14:textId="77777777" w:rsidR="0020047F" w:rsidRDefault="0020047F">
      <w:pPr>
        <w:sectPr w:rsidR="0020047F" w:rsidSect="001C3D92">
          <w:headerReference w:type="even" r:id="rId25"/>
          <w:headerReference w:type="default" r:id="rId26"/>
          <w:footerReference w:type="default" r:id="rId27"/>
          <w:headerReference w:type="first" r:id="rId28"/>
          <w:pgSz w:w="16838" w:h="11906" w:orient="landscape" w:code="9"/>
          <w:pgMar w:top="1304" w:right="2036" w:bottom="1240" w:left="1304" w:header="624" w:footer="532" w:gutter="0"/>
          <w:pgNumType w:start="2"/>
          <w:cols w:space="397"/>
          <w:docGrid w:linePitch="360"/>
        </w:sectPr>
      </w:pPr>
    </w:p>
    <w:p w14:paraId="79D3551A" w14:textId="77777777" w:rsidR="006307C3" w:rsidRPr="00ED5CB1" w:rsidRDefault="00F811B0" w:rsidP="006C7A56">
      <w:pPr>
        <w:ind w:right="-542"/>
        <w:rPr>
          <w:b/>
          <w:color w:val="AF272F"/>
          <w:sz w:val="32"/>
          <w:szCs w:val="32"/>
        </w:rPr>
      </w:pPr>
      <w:r w:rsidRPr="00ED5CB1">
        <w:rPr>
          <w:b/>
          <w:color w:val="AF272F"/>
          <w:sz w:val="32"/>
          <w:szCs w:val="32"/>
        </w:rPr>
        <w:lastRenderedPageBreak/>
        <w:t xml:space="preserve">Define </w:t>
      </w:r>
      <w:r w:rsidRPr="00ED5CB1">
        <w:rPr>
          <w:b/>
          <w:color w:val="AF272F"/>
          <w:sz w:val="32"/>
          <w:szCs w:val="32"/>
        </w:rPr>
        <w:t>Actions, Outcomes and</w:t>
      </w:r>
      <w:r w:rsidRPr="00ED5CB1">
        <w:rPr>
          <w:b/>
          <w:color w:val="AF272F"/>
          <w:sz w:val="32"/>
          <w:szCs w:val="32"/>
        </w:rPr>
        <w:t xml:space="preserve"> </w:t>
      </w:r>
      <w:r w:rsidRPr="00ED5CB1">
        <w:rPr>
          <w:b/>
          <w:color w:val="AF272F"/>
          <w:sz w:val="32"/>
          <w:szCs w:val="32"/>
        </w:rPr>
        <w:t>Activities</w:t>
      </w:r>
    </w:p>
    <w:p w14:paraId="3B74C6A6" w14:textId="77777777" w:rsidR="005539D1" w:rsidRPr="002B37FA" w:rsidRDefault="00F811B0" w:rsidP="00C259B6">
      <w:pPr>
        <w:pStyle w:val="ESIntroParagraph"/>
        <w:ind w:left="-567" w:right="4330" w:firstLine="567"/>
        <w:rPr>
          <w:color w:val="AF272F"/>
          <w:sz w:val="20"/>
          <w:szCs w:val="20"/>
        </w:rPr>
      </w:pPr>
    </w:p>
    <w:tbl>
      <w:tblPr>
        <w:tblStyle w:val="TableGrid"/>
        <w:tblW w:w="15115" w:type="dxa"/>
        <w:tblCellMar>
          <w:top w:w="115" w:type="dxa"/>
          <w:left w:w="115" w:type="dxa"/>
          <w:bottom w:w="115" w:type="dxa"/>
          <w:right w:w="115" w:type="dxa"/>
        </w:tblCellMar>
        <w:tblLook w:val="04A0" w:firstRow="1" w:lastRow="0" w:firstColumn="1" w:lastColumn="0" w:noHBand="0" w:noVBand="1"/>
      </w:tblPr>
      <w:tblGrid>
        <w:gridCol w:w="3119"/>
        <w:gridCol w:w="3086"/>
        <w:gridCol w:w="3150"/>
        <w:gridCol w:w="1530"/>
        <w:gridCol w:w="2070"/>
        <w:gridCol w:w="2160"/>
      </w:tblGrid>
      <w:tr w:rsidR="0020047F" w14:paraId="2BBF36BC" w14:textId="77777777" w:rsidTr="00FA4D4A">
        <w:trPr>
          <w:trHeight w:val="110"/>
        </w:trPr>
        <w:tc>
          <w:tcPr>
            <w:tcW w:w="3119" w:type="dxa"/>
            <w:shd w:val="clear" w:color="auto" w:fill="D9D9D9" w:themeFill="background1" w:themeFillShade="D9"/>
          </w:tcPr>
          <w:p w14:paraId="09F5A00E" w14:textId="77777777" w:rsidR="00973DEE" w:rsidRPr="006C7A56" w:rsidRDefault="00F811B0" w:rsidP="00FA4D4A">
            <w:pPr>
              <w:pStyle w:val="Heading3"/>
              <w:spacing w:before="0" w:after="0"/>
              <w:rPr>
                <w:szCs w:val="24"/>
              </w:rPr>
            </w:pPr>
            <w:r w:rsidRPr="006C7A56">
              <w:rPr>
                <w:sz w:val="24"/>
                <w:szCs w:val="24"/>
              </w:rPr>
              <w:t>Goal 1</w:t>
            </w:r>
          </w:p>
        </w:tc>
        <w:tc>
          <w:tcPr>
            <w:tcW w:w="11996" w:type="dxa"/>
            <w:gridSpan w:val="5"/>
            <w:shd w:val="clear" w:color="auto" w:fill="D9D9D9" w:themeFill="background1" w:themeFillShade="D9"/>
          </w:tcPr>
          <w:p w14:paraId="2F09F315" w14:textId="77777777" w:rsidR="00973DEE" w:rsidRPr="00FE3D5C" w:rsidRDefault="00F811B0" w:rsidP="00FE3D5C">
            <w:pPr>
              <w:pStyle w:val="ESBodyText"/>
              <w:spacing w:after="0"/>
              <w:rPr>
                <w:sz w:val="20"/>
                <w:szCs w:val="24"/>
              </w:rPr>
            </w:pPr>
            <w:r w:rsidRPr="00FE3D5C">
              <w:rPr>
                <w:b/>
                <w:bCs/>
                <w:sz w:val="20"/>
                <w:szCs w:val="24"/>
              </w:rPr>
              <w:t>2022 Priorities Goal</w:t>
            </w:r>
            <w:r w:rsidRPr="00FE3D5C">
              <w:rPr>
                <w:b/>
                <w:bCs/>
                <w:sz w:val="20"/>
                <w:szCs w:val="24"/>
              </w:rPr>
              <w:br/>
            </w:r>
            <w:r w:rsidRPr="00FE3D5C">
              <w:rPr>
                <w:sz w:val="20"/>
                <w:szCs w:val="24"/>
              </w:rPr>
              <w:t>Some of our students have thrived in the remote learning environment, others have</w:t>
            </w:r>
            <w:r w:rsidRPr="00FE3D5C">
              <w:rPr>
                <w:sz w:val="20"/>
                <w:szCs w:val="24"/>
              </w:rPr>
              <w:t xml:space="preserve"> maintained their learning progress, and some need extra learning and wellbeing support despite the best efforts of their teachers and families. In 2022 we will continue to focus on student learning - with an increased focus on numeracy - and student wellb</w:t>
            </w:r>
            <w:r w:rsidRPr="00FE3D5C">
              <w:rPr>
                <w:sz w:val="20"/>
                <w:szCs w:val="24"/>
              </w:rPr>
              <w:t>eing through the 2022 Priorities Goal, a learning Key Improvement Strategy and a wellbeing Key Improvement Strategy. We will teach and support each student at their point of need and in line with FISO.</w:t>
            </w:r>
          </w:p>
        </w:tc>
      </w:tr>
      <w:tr w:rsidR="0020047F" w14:paraId="2045915D" w14:textId="77777777" w:rsidTr="00FA4D4A">
        <w:trPr>
          <w:trHeight w:val="15"/>
        </w:trPr>
        <w:tc>
          <w:tcPr>
            <w:tcW w:w="3119" w:type="dxa"/>
            <w:shd w:val="clear" w:color="auto" w:fill="D9D9D9" w:themeFill="background1" w:themeFillShade="D9"/>
          </w:tcPr>
          <w:p w14:paraId="61A3966C" w14:textId="77777777" w:rsidR="00973DEE" w:rsidRPr="006C7A56" w:rsidRDefault="00F811B0" w:rsidP="00FA4D4A">
            <w:pPr>
              <w:pStyle w:val="Heading3"/>
              <w:spacing w:before="0" w:after="0"/>
              <w:rPr>
                <w:szCs w:val="24"/>
              </w:rPr>
            </w:pPr>
            <w:r w:rsidRPr="006C7A56">
              <w:rPr>
                <w:szCs w:val="24"/>
              </w:rPr>
              <w:t>12 Month Target 1.1</w:t>
            </w:r>
          </w:p>
        </w:tc>
        <w:tc>
          <w:tcPr>
            <w:tcW w:w="11996" w:type="dxa"/>
            <w:gridSpan w:val="5"/>
            <w:shd w:val="clear" w:color="auto" w:fill="D9D9D9" w:themeFill="background1" w:themeFillShade="D9"/>
          </w:tcPr>
          <w:p w14:paraId="5BCE9C0D" w14:textId="77777777" w:rsidR="00973DEE" w:rsidRPr="00FE3D5C" w:rsidRDefault="00F811B0" w:rsidP="00FE3D5C">
            <w:pPr>
              <w:pStyle w:val="ESBodyText"/>
              <w:spacing w:after="0"/>
              <w:rPr>
                <w:sz w:val="20"/>
                <w:szCs w:val="24"/>
              </w:rPr>
            </w:pPr>
            <w:r>
              <w:rPr>
                <w:sz w:val="20"/>
              </w:rPr>
              <w:t xml:space="preserve">In 2022, the percentage of </w:t>
            </w:r>
            <w:r>
              <w:rPr>
                <w:sz w:val="20"/>
              </w:rPr>
              <w:t>students within the top two bands (NAPLAN Year 3 and Year 5) will show the following growth:</w:t>
            </w:r>
            <w:r>
              <w:rPr>
                <w:sz w:val="20"/>
              </w:rPr>
              <w:br/>
            </w:r>
            <w:r>
              <w:rPr>
                <w:sz w:val="20"/>
              </w:rPr>
              <w:br/>
              <w:t>Year 3</w:t>
            </w:r>
            <w:r>
              <w:rPr>
                <w:sz w:val="20"/>
              </w:rPr>
              <w:br/>
            </w:r>
            <w:r>
              <w:rPr>
                <w:sz w:val="20"/>
              </w:rPr>
              <w:br/>
              <w:t>Numeracy from 49% (2018) to 70% (2022)</w:t>
            </w:r>
            <w:r>
              <w:rPr>
                <w:sz w:val="20"/>
              </w:rPr>
              <w:br/>
              <w:t>- 2021 was 69%</w:t>
            </w:r>
            <w:r>
              <w:rPr>
                <w:sz w:val="20"/>
              </w:rPr>
              <w:br/>
              <w:t>Writing from 60% (2018) to 69% (2022)</w:t>
            </w:r>
            <w:r>
              <w:rPr>
                <w:sz w:val="20"/>
              </w:rPr>
              <w:br/>
              <w:t>- 2021 was 67%</w:t>
            </w:r>
            <w:r>
              <w:rPr>
                <w:sz w:val="20"/>
              </w:rPr>
              <w:br/>
            </w:r>
            <w:r>
              <w:rPr>
                <w:sz w:val="20"/>
              </w:rPr>
              <w:br/>
              <w:t>Year 5</w:t>
            </w:r>
            <w:r>
              <w:rPr>
                <w:sz w:val="20"/>
              </w:rPr>
              <w:br/>
            </w:r>
            <w:r>
              <w:rPr>
                <w:sz w:val="20"/>
              </w:rPr>
              <w:br/>
              <w:t>Numeracy from 45% (2018) to 52% (2022)</w:t>
            </w:r>
            <w:r>
              <w:rPr>
                <w:sz w:val="20"/>
              </w:rPr>
              <w:t xml:space="preserve"> </w:t>
            </w:r>
            <w:r>
              <w:rPr>
                <w:sz w:val="20"/>
              </w:rPr>
              <w:br/>
              <w:t>- 2021 was 46%</w:t>
            </w:r>
            <w:r>
              <w:rPr>
                <w:sz w:val="20"/>
              </w:rPr>
              <w:br/>
              <w:t>Writing from 24% (2018) to 25% (2022)</w:t>
            </w:r>
            <w:r>
              <w:rPr>
                <w:sz w:val="20"/>
              </w:rPr>
              <w:br/>
              <w:t>-2021 was 18%</w:t>
            </w:r>
            <w:r>
              <w:rPr>
                <w:sz w:val="20"/>
              </w:rPr>
              <w:br/>
            </w:r>
            <w:r>
              <w:rPr>
                <w:sz w:val="20"/>
              </w:rPr>
              <w:br/>
            </w:r>
            <w:r>
              <w:rPr>
                <w:sz w:val="20"/>
              </w:rPr>
              <w:br/>
              <w:t xml:space="preserve">Students’ positive responses to </w:t>
            </w:r>
            <w:proofErr w:type="spellStart"/>
            <w:r>
              <w:rPr>
                <w:sz w:val="20"/>
              </w:rPr>
              <w:t>AtSS</w:t>
            </w:r>
            <w:proofErr w:type="spellEnd"/>
            <w:r>
              <w:rPr>
                <w:sz w:val="20"/>
              </w:rPr>
              <w:t xml:space="preserve"> ‘Students at this school treat teachers with respect’ will rise from 65% (in 2018) to 75%. </w:t>
            </w:r>
            <w:r>
              <w:rPr>
                <w:sz w:val="20"/>
              </w:rPr>
              <w:br/>
              <w:t>- 2021 was 58%</w:t>
            </w:r>
            <w:r>
              <w:rPr>
                <w:sz w:val="20"/>
              </w:rPr>
              <w:br/>
            </w:r>
            <w:r>
              <w:rPr>
                <w:sz w:val="20"/>
              </w:rPr>
              <w:br/>
              <w:t xml:space="preserve">Students’ positive responses to </w:t>
            </w:r>
            <w:proofErr w:type="spellStart"/>
            <w:r>
              <w:rPr>
                <w:sz w:val="20"/>
              </w:rPr>
              <w:t>AtSS</w:t>
            </w:r>
            <w:proofErr w:type="spellEnd"/>
            <w:r>
              <w:rPr>
                <w:sz w:val="20"/>
              </w:rPr>
              <w:t xml:space="preserve"> ‘St</w:t>
            </w:r>
            <w:r>
              <w:rPr>
                <w:sz w:val="20"/>
              </w:rPr>
              <w:t xml:space="preserve">udents at this school treat one another with respect’ will rise from 62% (in 2018) to 75%. </w:t>
            </w:r>
            <w:r>
              <w:rPr>
                <w:sz w:val="20"/>
              </w:rPr>
              <w:br/>
              <w:t>- 2021 was 58%</w:t>
            </w:r>
          </w:p>
        </w:tc>
      </w:tr>
      <w:tr w:rsidR="0020047F" w14:paraId="58842366" w14:textId="77777777" w:rsidTr="00FA4D4A">
        <w:trPr>
          <w:trHeight w:val="15"/>
        </w:trPr>
        <w:tc>
          <w:tcPr>
            <w:tcW w:w="3119" w:type="dxa"/>
            <w:shd w:val="clear" w:color="auto" w:fill="FFFFFF"/>
          </w:tcPr>
          <w:p w14:paraId="27E6732E" w14:textId="77777777" w:rsidR="00973DEE" w:rsidRPr="006C7A56" w:rsidRDefault="00F811B0" w:rsidP="00171379">
            <w:pPr>
              <w:pStyle w:val="Heading3"/>
              <w:spacing w:before="0" w:after="0"/>
              <w:rPr>
                <w:szCs w:val="24"/>
              </w:rPr>
            </w:pPr>
            <w:r>
              <w:rPr>
                <w:szCs w:val="24"/>
              </w:rPr>
              <w:t>KIS 1</w:t>
            </w:r>
          </w:p>
          <w:p w14:paraId="4EDD6FBF" w14:textId="77777777" w:rsidR="0020047F" w:rsidRDefault="00F811B0">
            <w:r>
              <w:rPr>
                <w:sz w:val="20"/>
              </w:rPr>
              <w:t>Priority 2022 Dimension</w:t>
            </w:r>
          </w:p>
        </w:tc>
        <w:tc>
          <w:tcPr>
            <w:tcW w:w="11996" w:type="dxa"/>
            <w:gridSpan w:val="5"/>
            <w:shd w:val="clear" w:color="auto" w:fill="FFFFFF"/>
          </w:tcPr>
          <w:p w14:paraId="2014C988" w14:textId="77777777" w:rsidR="00973DEE" w:rsidRPr="00FE3D5C" w:rsidRDefault="00F811B0" w:rsidP="00FE3D5C">
            <w:pPr>
              <w:pStyle w:val="ESBodyText"/>
              <w:spacing w:after="0"/>
              <w:rPr>
                <w:sz w:val="20"/>
                <w:szCs w:val="24"/>
              </w:rPr>
            </w:pPr>
            <w:r>
              <w:rPr>
                <w:sz w:val="20"/>
              </w:rPr>
              <w:t xml:space="preserve">Learning - Support both those who need extra support and those who have thrived to continue to extend their </w:t>
            </w:r>
            <w:r>
              <w:rPr>
                <w:sz w:val="20"/>
              </w:rPr>
              <w:t>learning, especially in numeracy</w:t>
            </w:r>
          </w:p>
        </w:tc>
      </w:tr>
      <w:tr w:rsidR="0020047F" w14:paraId="551C16C4" w14:textId="77777777" w:rsidTr="005D3D69">
        <w:trPr>
          <w:trHeight w:val="263"/>
        </w:trPr>
        <w:tc>
          <w:tcPr>
            <w:tcW w:w="3119" w:type="dxa"/>
            <w:shd w:val="clear" w:color="auto" w:fill="D9D9D9" w:themeFill="background1" w:themeFillShade="D9"/>
          </w:tcPr>
          <w:p w14:paraId="604ED459" w14:textId="77777777" w:rsidR="003E1FC6" w:rsidRPr="005D3D69" w:rsidRDefault="00F811B0" w:rsidP="00AF3BC2">
            <w:pPr>
              <w:pStyle w:val="ESBodyText"/>
              <w:spacing w:after="0"/>
              <w:rPr>
                <w:b/>
                <w:sz w:val="20"/>
                <w:szCs w:val="24"/>
              </w:rPr>
            </w:pPr>
            <w:r w:rsidRPr="005D3D69">
              <w:rPr>
                <w:b/>
                <w:sz w:val="20"/>
                <w:szCs w:val="24"/>
              </w:rPr>
              <w:lastRenderedPageBreak/>
              <w:t>Actions</w:t>
            </w:r>
          </w:p>
        </w:tc>
        <w:tc>
          <w:tcPr>
            <w:tcW w:w="11996" w:type="dxa"/>
            <w:gridSpan w:val="5"/>
          </w:tcPr>
          <w:p w14:paraId="4B35416F" w14:textId="77777777" w:rsidR="003E1FC6" w:rsidRPr="006C7A56" w:rsidRDefault="00F811B0" w:rsidP="00AF3BC2">
            <w:pPr>
              <w:pStyle w:val="ESBodyText"/>
              <w:spacing w:after="0"/>
              <w:rPr>
                <w:sz w:val="20"/>
                <w:szCs w:val="24"/>
              </w:rPr>
            </w:pPr>
            <w:r>
              <w:rPr>
                <w:sz w:val="20"/>
              </w:rPr>
              <w:t>Strengthen use of the workshop model (short focused mini lesson, scaffolded and independent practice, differentiation through small group target teaching or conferences, and a debrief) in writing and transfer its u</w:t>
            </w:r>
            <w:r>
              <w:rPr>
                <w:sz w:val="20"/>
              </w:rPr>
              <w:t>se to mathematics.</w:t>
            </w:r>
            <w:r>
              <w:rPr>
                <w:sz w:val="20"/>
              </w:rPr>
              <w:br/>
              <w:t>Develop students Mathematical vocabulary through the use of Number Talks and other routines.</w:t>
            </w:r>
          </w:p>
        </w:tc>
      </w:tr>
      <w:tr w:rsidR="0020047F" w14:paraId="3F7682EF" w14:textId="77777777" w:rsidTr="005D3D69">
        <w:trPr>
          <w:trHeight w:val="110"/>
        </w:trPr>
        <w:tc>
          <w:tcPr>
            <w:tcW w:w="3119" w:type="dxa"/>
            <w:shd w:val="clear" w:color="auto" w:fill="D9D9D9" w:themeFill="background1" w:themeFillShade="D9"/>
          </w:tcPr>
          <w:p w14:paraId="31A23612" w14:textId="77777777" w:rsidR="00973DEE" w:rsidRPr="005D3D69" w:rsidRDefault="00F811B0" w:rsidP="00AF3BC2">
            <w:pPr>
              <w:pStyle w:val="ESBodyText"/>
              <w:spacing w:after="0"/>
              <w:rPr>
                <w:b/>
                <w:sz w:val="20"/>
                <w:szCs w:val="24"/>
              </w:rPr>
            </w:pPr>
            <w:r w:rsidRPr="005D3D69">
              <w:rPr>
                <w:b/>
                <w:sz w:val="20"/>
                <w:szCs w:val="24"/>
              </w:rPr>
              <w:t>Outcomes</w:t>
            </w:r>
          </w:p>
        </w:tc>
        <w:tc>
          <w:tcPr>
            <w:tcW w:w="11996" w:type="dxa"/>
            <w:gridSpan w:val="5"/>
          </w:tcPr>
          <w:p w14:paraId="3701145A" w14:textId="77777777" w:rsidR="00973DEE" w:rsidRPr="006C7A56" w:rsidRDefault="00F811B0" w:rsidP="00AF3BC2">
            <w:pPr>
              <w:pStyle w:val="ESBodyText"/>
              <w:spacing w:after="0"/>
              <w:rPr>
                <w:sz w:val="20"/>
                <w:szCs w:val="24"/>
              </w:rPr>
            </w:pPr>
            <w:r>
              <w:rPr>
                <w:sz w:val="20"/>
              </w:rPr>
              <w:t>Students will:</w:t>
            </w:r>
            <w:r>
              <w:rPr>
                <w:sz w:val="20"/>
              </w:rPr>
              <w:br/>
              <w:t>* work productively in every workshop understanding roles in each phase</w:t>
            </w:r>
            <w:r>
              <w:rPr>
                <w:sz w:val="20"/>
              </w:rPr>
              <w:br/>
            </w:r>
            <w:r>
              <w:rPr>
                <w:sz w:val="20"/>
              </w:rPr>
              <w:t xml:space="preserve">* use mentor texts as a support to construct high quality texts </w:t>
            </w:r>
            <w:r>
              <w:rPr>
                <w:sz w:val="20"/>
              </w:rPr>
              <w:br/>
              <w:t xml:space="preserve">* engage in substantive talk with the teacher and peers </w:t>
            </w:r>
            <w:r>
              <w:rPr>
                <w:sz w:val="20"/>
              </w:rPr>
              <w:br/>
              <w:t>* share their mathematical thinking</w:t>
            </w:r>
            <w:r>
              <w:rPr>
                <w:sz w:val="20"/>
              </w:rPr>
              <w:br/>
              <w:t>* listen to peers mathematical thinking</w:t>
            </w:r>
            <w:r>
              <w:rPr>
                <w:sz w:val="20"/>
              </w:rPr>
              <w:br/>
              <w:t>* use mathematical vocabulary</w:t>
            </w:r>
            <w:r>
              <w:rPr>
                <w:sz w:val="20"/>
              </w:rPr>
              <w:br/>
            </w:r>
            <w:r>
              <w:rPr>
                <w:sz w:val="20"/>
              </w:rPr>
              <w:br/>
              <w:t>Teachers will:</w:t>
            </w:r>
            <w:r>
              <w:rPr>
                <w:sz w:val="20"/>
              </w:rPr>
              <w:br/>
              <w:t>* plan using</w:t>
            </w:r>
            <w:r>
              <w:rPr>
                <w:sz w:val="20"/>
              </w:rPr>
              <w:t xml:space="preserve"> the workshop lesson structure</w:t>
            </w:r>
            <w:r>
              <w:rPr>
                <w:sz w:val="20"/>
              </w:rPr>
              <w:br/>
              <w:t>* present short, focused mini lessons in response to ongoing assessments</w:t>
            </w:r>
            <w:r>
              <w:rPr>
                <w:sz w:val="20"/>
              </w:rPr>
              <w:br/>
              <w:t xml:space="preserve">* </w:t>
            </w:r>
            <w:proofErr w:type="spellStart"/>
            <w:r>
              <w:rPr>
                <w:sz w:val="20"/>
              </w:rPr>
              <w:t>utilise</w:t>
            </w:r>
            <w:proofErr w:type="spellEnd"/>
            <w:r>
              <w:rPr>
                <w:sz w:val="20"/>
              </w:rPr>
              <w:t xml:space="preserve"> a range of teaching practices appropriate to the learning goal in writing</w:t>
            </w:r>
            <w:r>
              <w:rPr>
                <w:sz w:val="20"/>
              </w:rPr>
              <w:br/>
              <w:t>-</w:t>
            </w:r>
            <w:r>
              <w:rPr>
                <w:sz w:val="20"/>
              </w:rPr>
              <w:tab/>
              <w:t>Modelled/Shared/Interactive/Guided/Conferences/Independent writing</w:t>
            </w:r>
            <w:r>
              <w:rPr>
                <w:sz w:val="20"/>
              </w:rPr>
              <w:br/>
              <w:t>* use rich, diverse and authentic texts, including quality children’s literature, as mentor texts for teaching students about the Six+1 Traits of Writing</w:t>
            </w:r>
            <w:r>
              <w:rPr>
                <w:sz w:val="20"/>
              </w:rPr>
              <w:br/>
              <w:t xml:space="preserve">* develop student skills to talk about writing </w:t>
            </w:r>
            <w:r>
              <w:rPr>
                <w:sz w:val="20"/>
              </w:rPr>
              <w:br/>
              <w:t>* plan Number Talks and other routines to develop mat</w:t>
            </w:r>
            <w:r>
              <w:rPr>
                <w:sz w:val="20"/>
              </w:rPr>
              <w:t>hematical vocabulary</w:t>
            </w:r>
            <w:r>
              <w:rPr>
                <w:sz w:val="20"/>
              </w:rPr>
              <w:br/>
            </w:r>
            <w:r>
              <w:rPr>
                <w:sz w:val="20"/>
              </w:rPr>
              <w:br/>
              <w:t>Teacher leaders will lead their teams to:</w:t>
            </w:r>
            <w:r>
              <w:rPr>
                <w:sz w:val="20"/>
              </w:rPr>
              <w:br/>
              <w:t xml:space="preserve">* identify in planning the teaching practice/s to be used  </w:t>
            </w:r>
            <w:r>
              <w:rPr>
                <w:sz w:val="20"/>
              </w:rPr>
              <w:br/>
              <w:t>* plan using mentor texts</w:t>
            </w:r>
            <w:r>
              <w:rPr>
                <w:sz w:val="20"/>
              </w:rPr>
              <w:br/>
              <w:t xml:space="preserve">* use 'The Writing Strategies Book' Goal 10 chapter to develop student collaboration in writing </w:t>
            </w:r>
            <w:r>
              <w:rPr>
                <w:sz w:val="20"/>
              </w:rPr>
              <w:br/>
              <w:t>* plan Nu</w:t>
            </w:r>
            <w:r>
              <w:rPr>
                <w:sz w:val="20"/>
              </w:rPr>
              <w:t>mber Talks and other routines</w:t>
            </w:r>
            <w:r>
              <w:rPr>
                <w:sz w:val="20"/>
              </w:rPr>
              <w:br/>
              <w:t>* identify in planning the mathematical vocabulary focus words</w:t>
            </w:r>
            <w:r>
              <w:rPr>
                <w:sz w:val="20"/>
              </w:rPr>
              <w:br/>
            </w:r>
            <w:r>
              <w:rPr>
                <w:sz w:val="20"/>
              </w:rPr>
              <w:br/>
              <w:t>Leaders will:</w:t>
            </w:r>
            <w:r>
              <w:rPr>
                <w:sz w:val="20"/>
              </w:rPr>
              <w:br/>
              <w:t>* support PL in Writing teaching practices (</w:t>
            </w:r>
            <w:proofErr w:type="spellStart"/>
            <w:r>
              <w:rPr>
                <w:sz w:val="20"/>
              </w:rPr>
              <w:t>utilising</w:t>
            </w:r>
            <w:proofErr w:type="spellEnd"/>
            <w:r>
              <w:rPr>
                <w:sz w:val="20"/>
              </w:rPr>
              <w:t xml:space="preserve"> the DET Literacy Teaching Toolkit)</w:t>
            </w:r>
            <w:r>
              <w:rPr>
                <w:sz w:val="20"/>
              </w:rPr>
              <w:br/>
              <w:t xml:space="preserve">* support PL to </w:t>
            </w:r>
            <w:proofErr w:type="spellStart"/>
            <w:r>
              <w:rPr>
                <w:sz w:val="20"/>
              </w:rPr>
              <w:t>consolodate</w:t>
            </w:r>
            <w:proofErr w:type="spellEnd"/>
            <w:r>
              <w:rPr>
                <w:sz w:val="20"/>
              </w:rPr>
              <w:t xml:space="preserve"> whole school understanding of t</w:t>
            </w:r>
            <w:r>
              <w:rPr>
                <w:sz w:val="20"/>
              </w:rPr>
              <w:t>he Writing Traits</w:t>
            </w:r>
            <w:r>
              <w:rPr>
                <w:sz w:val="20"/>
              </w:rPr>
              <w:br/>
              <w:t xml:space="preserve">* support PL to </w:t>
            </w:r>
            <w:proofErr w:type="spellStart"/>
            <w:r>
              <w:rPr>
                <w:sz w:val="20"/>
              </w:rPr>
              <w:t>utilise</w:t>
            </w:r>
            <w:proofErr w:type="spellEnd"/>
            <w:r>
              <w:rPr>
                <w:sz w:val="20"/>
              </w:rPr>
              <w:t xml:space="preserve"> 'The Writing Strategies Book'</w:t>
            </w:r>
            <w:r>
              <w:rPr>
                <w:sz w:val="20"/>
              </w:rPr>
              <w:br/>
              <w:t>* support implementation of the 2022 Assessment Schedule</w:t>
            </w:r>
            <w:r>
              <w:rPr>
                <w:sz w:val="20"/>
              </w:rPr>
              <w:br/>
              <w:t>* support the development of moderation practices in writing that link the Six+1 Traits/Victorian Curriculum/NAPLAN/F&amp;P</w:t>
            </w:r>
            <w:r>
              <w:rPr>
                <w:sz w:val="20"/>
              </w:rPr>
              <w:br/>
              <w:t>* suppo</w:t>
            </w:r>
            <w:r>
              <w:rPr>
                <w:sz w:val="20"/>
              </w:rPr>
              <w:t xml:space="preserve">rt the development of a school wide approach to the use of Number Talks and other routines </w:t>
            </w:r>
            <w:r>
              <w:rPr>
                <w:sz w:val="20"/>
              </w:rPr>
              <w:br/>
              <w:t xml:space="preserve">* support the development of a school wide understanding of mathematical key vocabulary </w:t>
            </w:r>
            <w:proofErr w:type="spellStart"/>
            <w:r>
              <w:rPr>
                <w:sz w:val="20"/>
              </w:rPr>
              <w:t>accross</w:t>
            </w:r>
            <w:proofErr w:type="spellEnd"/>
            <w:r>
              <w:rPr>
                <w:sz w:val="20"/>
              </w:rPr>
              <w:t xml:space="preserve"> the levels </w:t>
            </w:r>
          </w:p>
        </w:tc>
      </w:tr>
      <w:tr w:rsidR="0020047F" w14:paraId="783D9867" w14:textId="77777777" w:rsidTr="005D3D69">
        <w:trPr>
          <w:trHeight w:val="110"/>
        </w:trPr>
        <w:tc>
          <w:tcPr>
            <w:tcW w:w="3119" w:type="dxa"/>
            <w:shd w:val="clear" w:color="auto" w:fill="D9D9D9" w:themeFill="background1" w:themeFillShade="D9"/>
          </w:tcPr>
          <w:p w14:paraId="4089D42E" w14:textId="77777777" w:rsidR="00171379" w:rsidRPr="005D3D69" w:rsidRDefault="00F811B0"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029DBBE3" w14:textId="77777777" w:rsidR="00171379" w:rsidRPr="006C7A56" w:rsidRDefault="00F811B0" w:rsidP="00AF3BC2">
            <w:pPr>
              <w:pStyle w:val="ESBodyText"/>
              <w:spacing w:after="0"/>
              <w:rPr>
                <w:sz w:val="20"/>
                <w:szCs w:val="24"/>
              </w:rPr>
            </w:pPr>
            <w:r>
              <w:rPr>
                <w:sz w:val="20"/>
              </w:rPr>
              <w:t>Early</w:t>
            </w:r>
            <w:r>
              <w:rPr>
                <w:sz w:val="20"/>
              </w:rPr>
              <w:br/>
              <w:t>Mentor texts identified in pla</w:t>
            </w:r>
            <w:r>
              <w:rPr>
                <w:sz w:val="20"/>
              </w:rPr>
              <w:t>nning documents</w:t>
            </w:r>
            <w:r>
              <w:rPr>
                <w:sz w:val="20"/>
              </w:rPr>
              <w:br/>
              <w:t>Teaching practices identifies in planning documents</w:t>
            </w:r>
            <w:r>
              <w:rPr>
                <w:sz w:val="20"/>
              </w:rPr>
              <w:br/>
              <w:t>Number Talks guide developed</w:t>
            </w:r>
            <w:r>
              <w:rPr>
                <w:sz w:val="20"/>
              </w:rPr>
              <w:br/>
            </w:r>
            <w:r>
              <w:rPr>
                <w:sz w:val="20"/>
              </w:rPr>
              <w:br/>
              <w:t>Late</w:t>
            </w:r>
            <w:r>
              <w:rPr>
                <w:sz w:val="20"/>
              </w:rPr>
              <w:br/>
              <w:t>Moderation forms and process for writing developed</w:t>
            </w:r>
            <w:r>
              <w:rPr>
                <w:sz w:val="20"/>
              </w:rPr>
              <w:br/>
              <w:t>Mathematical vocabulary guide developed</w:t>
            </w:r>
            <w:r>
              <w:rPr>
                <w:sz w:val="20"/>
              </w:rPr>
              <w:br/>
            </w:r>
            <w:proofErr w:type="spellStart"/>
            <w:r>
              <w:rPr>
                <w:sz w:val="20"/>
              </w:rPr>
              <w:t>AtoSS</w:t>
            </w:r>
            <w:proofErr w:type="spellEnd"/>
            <w:r>
              <w:rPr>
                <w:sz w:val="20"/>
              </w:rPr>
              <w:t>: Increase in positive response in Effective teaching pra</w:t>
            </w:r>
            <w:r>
              <w:rPr>
                <w:sz w:val="20"/>
              </w:rPr>
              <w:t>ctice (Differentiated learning challenge)</w:t>
            </w:r>
          </w:p>
        </w:tc>
      </w:tr>
      <w:tr w:rsidR="0020047F" w14:paraId="6E0D5F8F" w14:textId="77777777" w:rsidTr="006C7A56">
        <w:trPr>
          <w:trHeight w:val="549"/>
        </w:trPr>
        <w:tc>
          <w:tcPr>
            <w:tcW w:w="6205" w:type="dxa"/>
            <w:gridSpan w:val="2"/>
            <w:shd w:val="clear" w:color="auto" w:fill="D9D9D9" w:themeFill="background1" w:themeFillShade="D9"/>
          </w:tcPr>
          <w:p w14:paraId="6E0C9650" w14:textId="77777777" w:rsidR="003E1FC6" w:rsidRPr="006C7A56" w:rsidRDefault="00F811B0"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73EF6562" w14:textId="77777777" w:rsidR="003E1FC6" w:rsidRPr="006C7A56" w:rsidRDefault="00F811B0"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2115737" w14:textId="77777777" w:rsidR="003E1FC6" w:rsidRPr="006C7A56" w:rsidRDefault="00F811B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2E4BA123" w14:textId="77777777" w:rsidR="003E1FC6" w:rsidRPr="006C7A56" w:rsidRDefault="00F811B0"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2671927C" w14:textId="77777777" w:rsidR="003E1FC6" w:rsidRPr="006C7A56" w:rsidRDefault="00F811B0" w:rsidP="00FA4D4A">
            <w:pPr>
              <w:pStyle w:val="Heading3"/>
              <w:spacing w:before="0" w:after="0"/>
              <w:rPr>
                <w:szCs w:val="24"/>
              </w:rPr>
            </w:pPr>
            <w:r>
              <w:rPr>
                <w:szCs w:val="24"/>
              </w:rPr>
              <w:t>Funding Streams</w:t>
            </w:r>
          </w:p>
        </w:tc>
      </w:tr>
      <w:tr w:rsidR="0020047F" w14:paraId="10DB1D67" w14:textId="77777777" w:rsidTr="00AF3BC2">
        <w:trPr>
          <w:trHeight w:val="20"/>
        </w:trPr>
        <w:tc>
          <w:tcPr>
            <w:tcW w:w="6205" w:type="dxa"/>
            <w:gridSpan w:val="2"/>
          </w:tcPr>
          <w:p w14:paraId="1217D9DA" w14:textId="77777777" w:rsidR="003E1FC6" w:rsidRPr="006C7A56" w:rsidRDefault="00F811B0" w:rsidP="00AF3BC2">
            <w:pPr>
              <w:pStyle w:val="ESBodyText"/>
              <w:spacing w:after="0"/>
              <w:rPr>
                <w:sz w:val="20"/>
                <w:szCs w:val="24"/>
              </w:rPr>
            </w:pPr>
            <w:r>
              <w:rPr>
                <w:sz w:val="20"/>
              </w:rPr>
              <w:t>Develop a Writing Professional Learning Plan</w:t>
            </w:r>
            <w:r>
              <w:rPr>
                <w:sz w:val="20"/>
              </w:rPr>
              <w:br/>
            </w:r>
            <w:r>
              <w:rPr>
                <w:sz w:val="20"/>
              </w:rPr>
              <w:br/>
            </w:r>
          </w:p>
        </w:tc>
        <w:tc>
          <w:tcPr>
            <w:tcW w:w="3150" w:type="dxa"/>
          </w:tcPr>
          <w:p w14:paraId="380D3F10"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6F390B7F" w14:textId="77777777" w:rsidR="0020047F" w:rsidRDefault="0020047F"/>
        </w:tc>
        <w:tc>
          <w:tcPr>
            <w:tcW w:w="1530" w:type="dxa"/>
          </w:tcPr>
          <w:p w14:paraId="7A7AFA4C"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AE13CDB" w14:textId="77777777" w:rsidR="0016685E" w:rsidRPr="006C7A56" w:rsidRDefault="00F811B0" w:rsidP="00AF3BC2">
            <w:pPr>
              <w:pStyle w:val="ESBodyText"/>
              <w:spacing w:after="0"/>
              <w:rPr>
                <w:sz w:val="20"/>
                <w:szCs w:val="24"/>
              </w:rPr>
            </w:pPr>
            <w:r>
              <w:rPr>
                <w:sz w:val="20"/>
              </w:rPr>
              <w:t>from:</w:t>
            </w:r>
            <w:r>
              <w:rPr>
                <w:sz w:val="20"/>
              </w:rPr>
              <w:br/>
              <w:t>Term 1</w:t>
            </w:r>
          </w:p>
          <w:p w14:paraId="0DE87228" w14:textId="77777777" w:rsidR="0020047F" w:rsidRDefault="00F811B0">
            <w:r>
              <w:rPr>
                <w:sz w:val="20"/>
              </w:rPr>
              <w:t>to:</w:t>
            </w:r>
            <w:r>
              <w:rPr>
                <w:sz w:val="20"/>
              </w:rPr>
              <w:br/>
              <w:t>Term 1</w:t>
            </w:r>
          </w:p>
        </w:tc>
        <w:tc>
          <w:tcPr>
            <w:tcW w:w="2160" w:type="dxa"/>
          </w:tcPr>
          <w:p w14:paraId="29701EC8" w14:textId="77777777" w:rsidR="003E1FC6" w:rsidRPr="006C7A56" w:rsidRDefault="00F811B0" w:rsidP="00AF3BC2">
            <w:pPr>
              <w:pStyle w:val="ESBodyText"/>
              <w:spacing w:after="0"/>
              <w:rPr>
                <w:sz w:val="20"/>
                <w:szCs w:val="24"/>
              </w:rPr>
            </w:pPr>
            <w:r>
              <w:rPr>
                <w:sz w:val="20"/>
              </w:rPr>
              <w:t>$0.00</w:t>
            </w:r>
          </w:p>
          <w:p w14:paraId="4D59A59D" w14:textId="77777777" w:rsidR="0020047F" w:rsidRDefault="0020047F"/>
          <w:p w14:paraId="0333526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2ECEF24"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69F1AFD"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025A4EBB" w14:textId="77777777" w:rsidTr="00AF3BC2">
        <w:trPr>
          <w:trHeight w:val="20"/>
        </w:trPr>
        <w:tc>
          <w:tcPr>
            <w:tcW w:w="6205" w:type="dxa"/>
            <w:gridSpan w:val="2"/>
          </w:tcPr>
          <w:p w14:paraId="4103A274" w14:textId="77777777" w:rsidR="003E1FC6" w:rsidRPr="006C7A56" w:rsidRDefault="00F811B0" w:rsidP="00AF3BC2">
            <w:pPr>
              <w:pStyle w:val="ESBodyText"/>
              <w:spacing w:after="0"/>
              <w:rPr>
                <w:sz w:val="20"/>
                <w:szCs w:val="24"/>
              </w:rPr>
            </w:pPr>
            <w:r>
              <w:rPr>
                <w:sz w:val="20"/>
              </w:rPr>
              <w:t>Implement the Writing Professional Learning Plan</w:t>
            </w:r>
          </w:p>
        </w:tc>
        <w:tc>
          <w:tcPr>
            <w:tcW w:w="3150" w:type="dxa"/>
          </w:tcPr>
          <w:p w14:paraId="437C1229"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9D17674"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Literacy Leader</w:t>
            </w:r>
          </w:p>
          <w:p w14:paraId="43BA0586" w14:textId="77777777" w:rsidR="0020047F" w:rsidRDefault="0020047F"/>
        </w:tc>
        <w:tc>
          <w:tcPr>
            <w:tcW w:w="1530" w:type="dxa"/>
          </w:tcPr>
          <w:p w14:paraId="5272C729"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184F55CD" w14:textId="77777777" w:rsidR="0016685E" w:rsidRPr="006C7A56" w:rsidRDefault="00F811B0" w:rsidP="00AF3BC2">
            <w:pPr>
              <w:pStyle w:val="ESBodyText"/>
              <w:spacing w:after="0"/>
              <w:rPr>
                <w:sz w:val="20"/>
                <w:szCs w:val="24"/>
              </w:rPr>
            </w:pPr>
            <w:r>
              <w:rPr>
                <w:sz w:val="20"/>
              </w:rPr>
              <w:t>from:</w:t>
            </w:r>
            <w:r>
              <w:rPr>
                <w:sz w:val="20"/>
              </w:rPr>
              <w:br/>
              <w:t>Term 1</w:t>
            </w:r>
          </w:p>
          <w:p w14:paraId="369B4E26" w14:textId="77777777" w:rsidR="0020047F" w:rsidRDefault="00F811B0">
            <w:r>
              <w:rPr>
                <w:sz w:val="20"/>
              </w:rPr>
              <w:t>to:</w:t>
            </w:r>
            <w:r>
              <w:rPr>
                <w:sz w:val="20"/>
              </w:rPr>
              <w:br/>
              <w:t>Term 4</w:t>
            </w:r>
          </w:p>
        </w:tc>
        <w:tc>
          <w:tcPr>
            <w:tcW w:w="2160" w:type="dxa"/>
          </w:tcPr>
          <w:p w14:paraId="7F11D5E0" w14:textId="77777777" w:rsidR="003E1FC6" w:rsidRPr="006C7A56" w:rsidRDefault="00F811B0" w:rsidP="00AF3BC2">
            <w:pPr>
              <w:pStyle w:val="ESBodyText"/>
              <w:spacing w:after="0"/>
              <w:rPr>
                <w:sz w:val="20"/>
                <w:szCs w:val="24"/>
              </w:rPr>
            </w:pPr>
            <w:r>
              <w:rPr>
                <w:sz w:val="20"/>
              </w:rPr>
              <w:t>$5,000.00</w:t>
            </w:r>
          </w:p>
          <w:p w14:paraId="6A46FCEA" w14:textId="77777777" w:rsidR="0020047F" w:rsidRDefault="0020047F"/>
          <w:p w14:paraId="406197AA"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7B043BDB"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6C793E5C" w14:textId="77777777" w:rsidR="0020047F" w:rsidRDefault="00F811B0">
            <w:r>
              <w:rPr>
                <w:rFonts w:ascii="Wingdings" w:eastAsia="Wingdings" w:hAnsi="Wingdings" w:cs="Wingdings"/>
                <w:color w:val="008000"/>
                <w:sz w:val="24"/>
              </w:rPr>
              <w:lastRenderedPageBreak/>
              <w:sym w:font="Wingdings" w:char="F0FE"/>
            </w:r>
            <w:r>
              <w:rPr>
                <w:rFonts w:eastAsia="Arial"/>
                <w:color w:val="000000"/>
                <w:sz w:val="20"/>
              </w:rPr>
              <w:t xml:space="preserve"> Schools Mental Health Menu items will be used which may include DET funded or free items</w:t>
            </w:r>
          </w:p>
        </w:tc>
      </w:tr>
      <w:tr w:rsidR="0020047F" w14:paraId="6EA739ED" w14:textId="77777777" w:rsidTr="00AF3BC2">
        <w:trPr>
          <w:trHeight w:val="20"/>
        </w:trPr>
        <w:tc>
          <w:tcPr>
            <w:tcW w:w="6205" w:type="dxa"/>
            <w:gridSpan w:val="2"/>
          </w:tcPr>
          <w:p w14:paraId="5D8B006C" w14:textId="77777777" w:rsidR="003E1FC6" w:rsidRPr="006C7A56" w:rsidRDefault="00F811B0" w:rsidP="00AF3BC2">
            <w:pPr>
              <w:pStyle w:val="ESBodyText"/>
              <w:spacing w:after="0"/>
              <w:rPr>
                <w:sz w:val="20"/>
                <w:szCs w:val="24"/>
              </w:rPr>
            </w:pPr>
            <w:r>
              <w:rPr>
                <w:sz w:val="20"/>
              </w:rPr>
              <w:lastRenderedPageBreak/>
              <w:t xml:space="preserve">Develop a moderation process including forms and data collection/analysis </w:t>
            </w:r>
            <w:proofErr w:type="spellStart"/>
            <w:r>
              <w:rPr>
                <w:sz w:val="20"/>
              </w:rPr>
              <w:t>spreadheet</w:t>
            </w:r>
            <w:proofErr w:type="spellEnd"/>
            <w:r>
              <w:rPr>
                <w:sz w:val="20"/>
              </w:rPr>
              <w:t xml:space="preserve"> that can be used by PLCs fo</w:t>
            </w:r>
            <w:r>
              <w:rPr>
                <w:sz w:val="20"/>
              </w:rPr>
              <w:t>r writing</w:t>
            </w:r>
          </w:p>
        </w:tc>
        <w:tc>
          <w:tcPr>
            <w:tcW w:w="3150" w:type="dxa"/>
          </w:tcPr>
          <w:p w14:paraId="389C1AAF"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Literacy Leader</w:t>
            </w:r>
          </w:p>
          <w:p w14:paraId="57B8882F" w14:textId="77777777" w:rsidR="0020047F" w:rsidRDefault="0020047F"/>
        </w:tc>
        <w:tc>
          <w:tcPr>
            <w:tcW w:w="1530" w:type="dxa"/>
          </w:tcPr>
          <w:p w14:paraId="5D4D6065"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77DD0D" w14:textId="77777777" w:rsidR="0016685E" w:rsidRPr="006C7A56" w:rsidRDefault="00F811B0" w:rsidP="00AF3BC2">
            <w:pPr>
              <w:pStyle w:val="ESBodyText"/>
              <w:spacing w:after="0"/>
              <w:rPr>
                <w:sz w:val="20"/>
                <w:szCs w:val="24"/>
              </w:rPr>
            </w:pPr>
            <w:r>
              <w:rPr>
                <w:sz w:val="20"/>
              </w:rPr>
              <w:t>from:</w:t>
            </w:r>
            <w:r>
              <w:rPr>
                <w:sz w:val="20"/>
              </w:rPr>
              <w:br/>
              <w:t>Term 1</w:t>
            </w:r>
          </w:p>
          <w:p w14:paraId="1D683E2D" w14:textId="77777777" w:rsidR="0020047F" w:rsidRDefault="00F811B0">
            <w:r>
              <w:rPr>
                <w:sz w:val="20"/>
              </w:rPr>
              <w:t>to:</w:t>
            </w:r>
            <w:r>
              <w:rPr>
                <w:sz w:val="20"/>
              </w:rPr>
              <w:br/>
              <w:t>Term 3</w:t>
            </w:r>
          </w:p>
        </w:tc>
        <w:tc>
          <w:tcPr>
            <w:tcW w:w="2160" w:type="dxa"/>
          </w:tcPr>
          <w:p w14:paraId="432600F7" w14:textId="77777777" w:rsidR="003E1FC6" w:rsidRPr="006C7A56" w:rsidRDefault="00F811B0" w:rsidP="00AF3BC2">
            <w:pPr>
              <w:pStyle w:val="ESBodyText"/>
              <w:spacing w:after="0"/>
              <w:rPr>
                <w:sz w:val="20"/>
                <w:szCs w:val="24"/>
              </w:rPr>
            </w:pPr>
            <w:r>
              <w:rPr>
                <w:sz w:val="20"/>
              </w:rPr>
              <w:t>$0.00</w:t>
            </w:r>
          </w:p>
          <w:p w14:paraId="23FFDB8C" w14:textId="77777777" w:rsidR="0020047F" w:rsidRDefault="0020047F"/>
          <w:p w14:paraId="29965F34"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08CF2376"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D9029F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2F478A9C" w14:textId="77777777" w:rsidTr="00AF3BC2">
        <w:trPr>
          <w:trHeight w:val="20"/>
        </w:trPr>
        <w:tc>
          <w:tcPr>
            <w:tcW w:w="6205" w:type="dxa"/>
            <w:gridSpan w:val="2"/>
          </w:tcPr>
          <w:p w14:paraId="20663EB2" w14:textId="77777777" w:rsidR="003E1FC6" w:rsidRPr="006C7A56" w:rsidRDefault="00F811B0" w:rsidP="00AF3BC2">
            <w:pPr>
              <w:pStyle w:val="ESBodyText"/>
              <w:spacing w:after="0"/>
              <w:rPr>
                <w:sz w:val="20"/>
                <w:szCs w:val="24"/>
              </w:rPr>
            </w:pPr>
            <w:r>
              <w:rPr>
                <w:sz w:val="20"/>
              </w:rPr>
              <w:t>Engage with NEVR Professional Learning resources/offerings/CoPs that support our work</w:t>
            </w:r>
          </w:p>
        </w:tc>
        <w:tc>
          <w:tcPr>
            <w:tcW w:w="3150" w:type="dxa"/>
          </w:tcPr>
          <w:p w14:paraId="0D800769"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03A90B55" w14:textId="77777777" w:rsidR="0020047F" w:rsidRDefault="0020047F"/>
        </w:tc>
        <w:tc>
          <w:tcPr>
            <w:tcW w:w="1530" w:type="dxa"/>
          </w:tcPr>
          <w:p w14:paraId="07247A99"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D7FF456" w14:textId="77777777" w:rsidR="0016685E" w:rsidRPr="006C7A56" w:rsidRDefault="00F811B0" w:rsidP="00AF3BC2">
            <w:pPr>
              <w:pStyle w:val="ESBodyText"/>
              <w:spacing w:after="0"/>
              <w:rPr>
                <w:sz w:val="20"/>
                <w:szCs w:val="24"/>
              </w:rPr>
            </w:pPr>
            <w:r>
              <w:rPr>
                <w:sz w:val="20"/>
              </w:rPr>
              <w:t>from:</w:t>
            </w:r>
            <w:r>
              <w:rPr>
                <w:sz w:val="20"/>
              </w:rPr>
              <w:br/>
              <w:t>Term 1</w:t>
            </w:r>
          </w:p>
          <w:p w14:paraId="50CD35EC" w14:textId="77777777" w:rsidR="0020047F" w:rsidRDefault="00F811B0">
            <w:r>
              <w:rPr>
                <w:sz w:val="20"/>
              </w:rPr>
              <w:t>to:</w:t>
            </w:r>
            <w:r>
              <w:rPr>
                <w:sz w:val="20"/>
              </w:rPr>
              <w:br/>
              <w:t>Term 4</w:t>
            </w:r>
          </w:p>
        </w:tc>
        <w:tc>
          <w:tcPr>
            <w:tcW w:w="2160" w:type="dxa"/>
          </w:tcPr>
          <w:p w14:paraId="6B9A7ECA" w14:textId="77777777" w:rsidR="003E1FC6" w:rsidRPr="006C7A56" w:rsidRDefault="00F811B0" w:rsidP="00AF3BC2">
            <w:pPr>
              <w:pStyle w:val="ESBodyText"/>
              <w:spacing w:after="0"/>
              <w:rPr>
                <w:sz w:val="20"/>
                <w:szCs w:val="24"/>
              </w:rPr>
            </w:pPr>
            <w:r>
              <w:rPr>
                <w:sz w:val="20"/>
              </w:rPr>
              <w:t>$0.00</w:t>
            </w:r>
          </w:p>
          <w:p w14:paraId="20FF0658" w14:textId="77777777" w:rsidR="0020047F" w:rsidRDefault="0020047F"/>
          <w:p w14:paraId="72A3144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w:t>
            </w:r>
            <w:r>
              <w:rPr>
                <w:rFonts w:eastAsia="Arial"/>
                <w:color w:val="000000"/>
                <w:sz w:val="20"/>
              </w:rPr>
              <w:t>ll be used</w:t>
            </w:r>
          </w:p>
          <w:p w14:paraId="754E4F2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840213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0ACEC4C7" w14:textId="77777777" w:rsidTr="00AF3BC2">
        <w:trPr>
          <w:trHeight w:val="20"/>
        </w:trPr>
        <w:tc>
          <w:tcPr>
            <w:tcW w:w="6205" w:type="dxa"/>
            <w:gridSpan w:val="2"/>
          </w:tcPr>
          <w:p w14:paraId="669D42A9" w14:textId="77777777" w:rsidR="003E1FC6" w:rsidRPr="006C7A56" w:rsidRDefault="00F811B0" w:rsidP="00AF3BC2">
            <w:pPr>
              <w:pStyle w:val="ESBodyText"/>
              <w:spacing w:after="0"/>
              <w:rPr>
                <w:sz w:val="20"/>
                <w:szCs w:val="24"/>
              </w:rPr>
            </w:pPr>
            <w:r>
              <w:rPr>
                <w:sz w:val="20"/>
              </w:rPr>
              <w:lastRenderedPageBreak/>
              <w:t xml:space="preserve">Develop a whole school approach to the use of Number Talks that includes rational, guiding </w:t>
            </w:r>
            <w:r>
              <w:rPr>
                <w:sz w:val="20"/>
              </w:rPr>
              <w:t>principles and a common routine</w:t>
            </w:r>
          </w:p>
        </w:tc>
        <w:tc>
          <w:tcPr>
            <w:tcW w:w="3150" w:type="dxa"/>
          </w:tcPr>
          <w:p w14:paraId="3A132BE1"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14:paraId="0C873274" w14:textId="77777777" w:rsidR="0020047F" w:rsidRDefault="0020047F"/>
        </w:tc>
        <w:tc>
          <w:tcPr>
            <w:tcW w:w="1530" w:type="dxa"/>
          </w:tcPr>
          <w:p w14:paraId="39A74C34"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2234C57" w14:textId="77777777" w:rsidR="0016685E" w:rsidRPr="006C7A56" w:rsidRDefault="00F811B0" w:rsidP="00AF3BC2">
            <w:pPr>
              <w:pStyle w:val="ESBodyText"/>
              <w:spacing w:after="0"/>
              <w:rPr>
                <w:sz w:val="20"/>
                <w:szCs w:val="24"/>
              </w:rPr>
            </w:pPr>
            <w:r>
              <w:rPr>
                <w:sz w:val="20"/>
              </w:rPr>
              <w:t>from:</w:t>
            </w:r>
            <w:r>
              <w:rPr>
                <w:sz w:val="20"/>
              </w:rPr>
              <w:br/>
              <w:t>Term 1</w:t>
            </w:r>
          </w:p>
          <w:p w14:paraId="7F34A38E" w14:textId="77777777" w:rsidR="0020047F" w:rsidRDefault="00F811B0">
            <w:r>
              <w:rPr>
                <w:sz w:val="20"/>
              </w:rPr>
              <w:t>to:</w:t>
            </w:r>
            <w:r>
              <w:rPr>
                <w:sz w:val="20"/>
              </w:rPr>
              <w:br/>
              <w:t>Term 2</w:t>
            </w:r>
          </w:p>
        </w:tc>
        <w:tc>
          <w:tcPr>
            <w:tcW w:w="2160" w:type="dxa"/>
          </w:tcPr>
          <w:p w14:paraId="21738BC1" w14:textId="77777777" w:rsidR="003E1FC6" w:rsidRPr="006C7A56" w:rsidRDefault="00F811B0" w:rsidP="00AF3BC2">
            <w:pPr>
              <w:pStyle w:val="ESBodyText"/>
              <w:spacing w:after="0"/>
              <w:rPr>
                <w:sz w:val="20"/>
                <w:szCs w:val="24"/>
              </w:rPr>
            </w:pPr>
            <w:r>
              <w:rPr>
                <w:sz w:val="20"/>
              </w:rPr>
              <w:t>$0.00</w:t>
            </w:r>
          </w:p>
          <w:p w14:paraId="68C526AE" w14:textId="77777777" w:rsidR="0020047F" w:rsidRDefault="0020047F"/>
          <w:p w14:paraId="6E69CA8F"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B8CB89F"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093A28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w:t>
            </w:r>
            <w:r>
              <w:rPr>
                <w:rFonts w:eastAsia="Arial"/>
                <w:color w:val="000000"/>
                <w:sz w:val="20"/>
              </w:rPr>
              <w:t>r free items</w:t>
            </w:r>
          </w:p>
        </w:tc>
      </w:tr>
      <w:tr w:rsidR="0020047F" w14:paraId="16D6F1D7" w14:textId="77777777" w:rsidTr="00AF3BC2">
        <w:trPr>
          <w:trHeight w:val="20"/>
        </w:trPr>
        <w:tc>
          <w:tcPr>
            <w:tcW w:w="6205" w:type="dxa"/>
            <w:gridSpan w:val="2"/>
          </w:tcPr>
          <w:p w14:paraId="395FAE75" w14:textId="77777777" w:rsidR="003E1FC6" w:rsidRPr="006C7A56" w:rsidRDefault="00F811B0" w:rsidP="00AF3BC2">
            <w:pPr>
              <w:pStyle w:val="ESBodyText"/>
              <w:spacing w:after="0"/>
              <w:rPr>
                <w:sz w:val="20"/>
                <w:szCs w:val="24"/>
              </w:rPr>
            </w:pPr>
            <w:r>
              <w:rPr>
                <w:sz w:val="20"/>
              </w:rPr>
              <w:t>Develop a whole school guide to Mathematical key words across the levels and explore routines that can be used to teach them.</w:t>
            </w:r>
          </w:p>
        </w:tc>
        <w:tc>
          <w:tcPr>
            <w:tcW w:w="3150" w:type="dxa"/>
          </w:tcPr>
          <w:p w14:paraId="26B47FC5"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Numeracy Leader</w:t>
            </w:r>
          </w:p>
          <w:p w14:paraId="7596640E" w14:textId="77777777" w:rsidR="0020047F" w:rsidRDefault="0020047F"/>
        </w:tc>
        <w:tc>
          <w:tcPr>
            <w:tcW w:w="1530" w:type="dxa"/>
          </w:tcPr>
          <w:p w14:paraId="258975D5"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57A32E3" w14:textId="77777777" w:rsidR="0016685E" w:rsidRPr="006C7A56" w:rsidRDefault="00F811B0" w:rsidP="00AF3BC2">
            <w:pPr>
              <w:pStyle w:val="ESBodyText"/>
              <w:spacing w:after="0"/>
              <w:rPr>
                <w:sz w:val="20"/>
                <w:szCs w:val="24"/>
              </w:rPr>
            </w:pPr>
            <w:r>
              <w:rPr>
                <w:sz w:val="20"/>
              </w:rPr>
              <w:t>from:</w:t>
            </w:r>
            <w:r>
              <w:rPr>
                <w:sz w:val="20"/>
              </w:rPr>
              <w:br/>
              <w:t>Term 2</w:t>
            </w:r>
          </w:p>
          <w:p w14:paraId="5BFF0561" w14:textId="77777777" w:rsidR="0020047F" w:rsidRDefault="00F811B0">
            <w:r>
              <w:rPr>
                <w:sz w:val="20"/>
              </w:rPr>
              <w:t>to:</w:t>
            </w:r>
            <w:r>
              <w:rPr>
                <w:sz w:val="20"/>
              </w:rPr>
              <w:br/>
              <w:t>Term 3</w:t>
            </w:r>
          </w:p>
        </w:tc>
        <w:tc>
          <w:tcPr>
            <w:tcW w:w="2160" w:type="dxa"/>
          </w:tcPr>
          <w:p w14:paraId="617E4F0D" w14:textId="77777777" w:rsidR="003E1FC6" w:rsidRPr="006C7A56" w:rsidRDefault="00F811B0" w:rsidP="00AF3BC2">
            <w:pPr>
              <w:pStyle w:val="ESBodyText"/>
              <w:spacing w:after="0"/>
              <w:rPr>
                <w:sz w:val="20"/>
                <w:szCs w:val="24"/>
              </w:rPr>
            </w:pPr>
            <w:r>
              <w:rPr>
                <w:sz w:val="20"/>
              </w:rPr>
              <w:t>$0.00</w:t>
            </w:r>
          </w:p>
          <w:p w14:paraId="45AB8661" w14:textId="77777777" w:rsidR="0020047F" w:rsidRDefault="0020047F"/>
          <w:p w14:paraId="604F1D3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620A8FC"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3DFFBBDD"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2289CB83" w14:textId="77777777" w:rsidTr="00AF3BC2">
        <w:trPr>
          <w:trHeight w:val="20"/>
        </w:trPr>
        <w:tc>
          <w:tcPr>
            <w:tcW w:w="6205" w:type="dxa"/>
            <w:gridSpan w:val="2"/>
          </w:tcPr>
          <w:p w14:paraId="4F0895CD" w14:textId="77777777" w:rsidR="003E1FC6" w:rsidRPr="006C7A56" w:rsidRDefault="00F811B0" w:rsidP="00AF3BC2">
            <w:pPr>
              <w:pStyle w:val="ESBodyText"/>
              <w:spacing w:after="0"/>
              <w:rPr>
                <w:sz w:val="20"/>
                <w:szCs w:val="24"/>
              </w:rPr>
            </w:pPr>
            <w:r>
              <w:rPr>
                <w:sz w:val="20"/>
              </w:rPr>
              <w:t>Engage in collegiate visits to strengthen teaching in writing and mathematics.</w:t>
            </w:r>
          </w:p>
        </w:tc>
        <w:tc>
          <w:tcPr>
            <w:tcW w:w="3150" w:type="dxa"/>
          </w:tcPr>
          <w:p w14:paraId="1767CB5E"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w:t>
            </w:r>
            <w:r>
              <w:rPr>
                <w:rFonts w:eastAsia="Arial"/>
                <w:color w:val="000000"/>
                <w:sz w:val="20"/>
              </w:rPr>
              <w:t>cher(s)</w:t>
            </w:r>
          </w:p>
          <w:p w14:paraId="03F18C3A" w14:textId="77777777" w:rsidR="0020047F" w:rsidRDefault="0020047F"/>
        </w:tc>
        <w:tc>
          <w:tcPr>
            <w:tcW w:w="1530" w:type="dxa"/>
          </w:tcPr>
          <w:p w14:paraId="649D2D96"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EACD3F" w14:textId="77777777" w:rsidR="0016685E" w:rsidRPr="006C7A56" w:rsidRDefault="00F811B0" w:rsidP="00AF3BC2">
            <w:pPr>
              <w:pStyle w:val="ESBodyText"/>
              <w:spacing w:after="0"/>
              <w:rPr>
                <w:sz w:val="20"/>
                <w:szCs w:val="24"/>
              </w:rPr>
            </w:pPr>
            <w:r>
              <w:rPr>
                <w:sz w:val="20"/>
              </w:rPr>
              <w:t>from:</w:t>
            </w:r>
            <w:r>
              <w:rPr>
                <w:sz w:val="20"/>
              </w:rPr>
              <w:br/>
              <w:t>Term 1</w:t>
            </w:r>
          </w:p>
          <w:p w14:paraId="56D0F075" w14:textId="77777777" w:rsidR="0020047F" w:rsidRDefault="00F811B0">
            <w:r>
              <w:rPr>
                <w:sz w:val="20"/>
              </w:rPr>
              <w:t>to:</w:t>
            </w:r>
            <w:r>
              <w:rPr>
                <w:sz w:val="20"/>
              </w:rPr>
              <w:br/>
              <w:t>Term 4</w:t>
            </w:r>
          </w:p>
        </w:tc>
        <w:tc>
          <w:tcPr>
            <w:tcW w:w="2160" w:type="dxa"/>
          </w:tcPr>
          <w:p w14:paraId="28A59B09" w14:textId="77777777" w:rsidR="003E1FC6" w:rsidRPr="006C7A56" w:rsidRDefault="00F811B0" w:rsidP="00AF3BC2">
            <w:pPr>
              <w:pStyle w:val="ESBodyText"/>
              <w:spacing w:after="0"/>
              <w:rPr>
                <w:sz w:val="20"/>
                <w:szCs w:val="24"/>
              </w:rPr>
            </w:pPr>
            <w:r>
              <w:rPr>
                <w:sz w:val="20"/>
              </w:rPr>
              <w:t>$0.00</w:t>
            </w:r>
          </w:p>
          <w:p w14:paraId="74397CA3" w14:textId="77777777" w:rsidR="0020047F" w:rsidRDefault="0020047F"/>
          <w:p w14:paraId="5C6F674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8DA2EEA" w14:textId="77777777" w:rsidR="0020047F" w:rsidRDefault="00F811B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2546A73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345070F3" w14:textId="77777777" w:rsidTr="00FA4D4A">
        <w:trPr>
          <w:trHeight w:val="15"/>
        </w:trPr>
        <w:tc>
          <w:tcPr>
            <w:tcW w:w="3119" w:type="dxa"/>
            <w:shd w:val="clear" w:color="auto" w:fill="FFFFFF"/>
          </w:tcPr>
          <w:p w14:paraId="1B5134F6" w14:textId="77777777" w:rsidR="00973DEE" w:rsidRPr="006C7A56" w:rsidRDefault="00F811B0" w:rsidP="00171379">
            <w:pPr>
              <w:pStyle w:val="Heading3"/>
              <w:spacing w:before="0" w:after="0"/>
              <w:rPr>
                <w:szCs w:val="24"/>
              </w:rPr>
            </w:pPr>
            <w:r>
              <w:rPr>
                <w:szCs w:val="24"/>
              </w:rPr>
              <w:lastRenderedPageBreak/>
              <w:t>KIS 2</w:t>
            </w:r>
          </w:p>
          <w:p w14:paraId="15698914" w14:textId="77777777" w:rsidR="0020047F" w:rsidRDefault="00F811B0">
            <w:r>
              <w:rPr>
                <w:sz w:val="20"/>
              </w:rPr>
              <w:t>Priority 2022 Dimension</w:t>
            </w:r>
          </w:p>
        </w:tc>
        <w:tc>
          <w:tcPr>
            <w:tcW w:w="11996" w:type="dxa"/>
            <w:gridSpan w:val="5"/>
            <w:shd w:val="clear" w:color="auto" w:fill="FFFFFF"/>
          </w:tcPr>
          <w:p w14:paraId="0CBC713A" w14:textId="77777777" w:rsidR="00973DEE" w:rsidRPr="00FE3D5C" w:rsidRDefault="00F811B0" w:rsidP="00FE3D5C">
            <w:pPr>
              <w:pStyle w:val="ESBodyText"/>
              <w:spacing w:after="0"/>
              <w:rPr>
                <w:sz w:val="20"/>
                <w:szCs w:val="24"/>
              </w:rPr>
            </w:pPr>
            <w:r>
              <w:rPr>
                <w:sz w:val="20"/>
              </w:rPr>
              <w:t xml:space="preserve">Wellbeing - Effectively </w:t>
            </w:r>
            <w:proofErr w:type="spellStart"/>
            <w:r>
              <w:rPr>
                <w:sz w:val="20"/>
              </w:rPr>
              <w:t>mobilise</w:t>
            </w:r>
            <w:proofErr w:type="spellEnd"/>
            <w:r>
              <w:rPr>
                <w:sz w:val="20"/>
              </w:rPr>
              <w:t xml:space="preserve"> available resources to support students' wellbeing and mental health, especially the most vulnerable</w:t>
            </w:r>
          </w:p>
        </w:tc>
      </w:tr>
      <w:tr w:rsidR="0020047F" w14:paraId="407651B6" w14:textId="77777777" w:rsidTr="005D3D69">
        <w:trPr>
          <w:trHeight w:val="263"/>
        </w:trPr>
        <w:tc>
          <w:tcPr>
            <w:tcW w:w="3119" w:type="dxa"/>
            <w:shd w:val="clear" w:color="auto" w:fill="D9D9D9" w:themeFill="background1" w:themeFillShade="D9"/>
          </w:tcPr>
          <w:p w14:paraId="0D09DA92" w14:textId="77777777" w:rsidR="003E1FC6" w:rsidRPr="005D3D69" w:rsidRDefault="00F811B0" w:rsidP="00AF3BC2">
            <w:pPr>
              <w:pStyle w:val="ESBodyText"/>
              <w:spacing w:after="0"/>
              <w:rPr>
                <w:b/>
                <w:sz w:val="20"/>
                <w:szCs w:val="24"/>
              </w:rPr>
            </w:pPr>
            <w:r w:rsidRPr="005D3D69">
              <w:rPr>
                <w:b/>
                <w:sz w:val="20"/>
                <w:szCs w:val="24"/>
              </w:rPr>
              <w:t>Actions</w:t>
            </w:r>
          </w:p>
        </w:tc>
        <w:tc>
          <w:tcPr>
            <w:tcW w:w="11996" w:type="dxa"/>
            <w:gridSpan w:val="5"/>
          </w:tcPr>
          <w:p w14:paraId="4E12C0AB" w14:textId="77777777" w:rsidR="003E1FC6" w:rsidRPr="006C7A56" w:rsidRDefault="00F811B0" w:rsidP="00AF3BC2">
            <w:pPr>
              <w:pStyle w:val="ESBodyText"/>
              <w:spacing w:after="0"/>
              <w:rPr>
                <w:sz w:val="20"/>
                <w:szCs w:val="24"/>
              </w:rPr>
            </w:pPr>
            <w:r>
              <w:rPr>
                <w:sz w:val="20"/>
              </w:rPr>
              <w:t>Build the capacity of all staff to triage student wellbeing and mental health needs, with particular focus on building student resilience and confidence.</w:t>
            </w:r>
            <w:r>
              <w:rPr>
                <w:sz w:val="20"/>
              </w:rPr>
              <w:br/>
              <w:t>Incorporate Absence tracking into the Engagement and Wellbeing Vertical Team.</w:t>
            </w:r>
          </w:p>
        </w:tc>
      </w:tr>
      <w:tr w:rsidR="0020047F" w14:paraId="5905DDAE" w14:textId="77777777" w:rsidTr="005D3D69">
        <w:trPr>
          <w:trHeight w:val="110"/>
        </w:trPr>
        <w:tc>
          <w:tcPr>
            <w:tcW w:w="3119" w:type="dxa"/>
            <w:shd w:val="clear" w:color="auto" w:fill="D9D9D9" w:themeFill="background1" w:themeFillShade="D9"/>
          </w:tcPr>
          <w:p w14:paraId="16299B0C" w14:textId="77777777" w:rsidR="00973DEE" w:rsidRPr="005D3D69" w:rsidRDefault="00F811B0" w:rsidP="00AF3BC2">
            <w:pPr>
              <w:pStyle w:val="ESBodyText"/>
              <w:spacing w:after="0"/>
              <w:rPr>
                <w:b/>
                <w:sz w:val="20"/>
                <w:szCs w:val="24"/>
              </w:rPr>
            </w:pPr>
            <w:r w:rsidRPr="005D3D69">
              <w:rPr>
                <w:b/>
                <w:sz w:val="20"/>
                <w:szCs w:val="24"/>
              </w:rPr>
              <w:t>Outcomes</w:t>
            </w:r>
          </w:p>
        </w:tc>
        <w:tc>
          <w:tcPr>
            <w:tcW w:w="11996" w:type="dxa"/>
            <w:gridSpan w:val="5"/>
          </w:tcPr>
          <w:p w14:paraId="552DCC5D" w14:textId="77777777" w:rsidR="00973DEE" w:rsidRPr="006C7A56" w:rsidRDefault="00F811B0" w:rsidP="00AF3BC2">
            <w:pPr>
              <w:pStyle w:val="ESBodyText"/>
              <w:spacing w:after="0"/>
              <w:rPr>
                <w:sz w:val="20"/>
                <w:szCs w:val="24"/>
              </w:rPr>
            </w:pPr>
            <w:r>
              <w:rPr>
                <w:sz w:val="20"/>
              </w:rPr>
              <w:t>Studen</w:t>
            </w:r>
            <w:r>
              <w:rPr>
                <w:sz w:val="20"/>
              </w:rPr>
              <w:t xml:space="preserve">ts will: </w:t>
            </w:r>
            <w:r>
              <w:rPr>
                <w:sz w:val="20"/>
              </w:rPr>
              <w:br/>
              <w:t>* be able to explain what positive mental health means and where they can seek support at school</w:t>
            </w:r>
            <w:r>
              <w:rPr>
                <w:sz w:val="20"/>
              </w:rPr>
              <w:br/>
              <w:t>* engage in conversations to support their well-being</w:t>
            </w:r>
            <w:r>
              <w:rPr>
                <w:sz w:val="20"/>
              </w:rPr>
              <w:br/>
              <w:t>* participate in wellbeing lessons as part of the Social Emotional learning and the RRRR Progra</w:t>
            </w:r>
            <w:r>
              <w:rPr>
                <w:sz w:val="20"/>
              </w:rPr>
              <w:t xml:space="preserve">ms </w:t>
            </w:r>
            <w:r>
              <w:rPr>
                <w:sz w:val="20"/>
              </w:rPr>
              <w:br/>
              <w:t>* know that teachers a have a process to help them</w:t>
            </w:r>
            <w:r>
              <w:rPr>
                <w:sz w:val="20"/>
              </w:rPr>
              <w:br/>
            </w:r>
            <w:r>
              <w:rPr>
                <w:sz w:val="20"/>
              </w:rPr>
              <w:br/>
              <w:t>Teachers will:</w:t>
            </w:r>
            <w:r>
              <w:rPr>
                <w:sz w:val="20"/>
              </w:rPr>
              <w:br/>
              <w:t>* be able to access scaffolded support structures for individual, whole class and small groups of students.</w:t>
            </w:r>
            <w:r>
              <w:rPr>
                <w:sz w:val="20"/>
              </w:rPr>
              <w:br/>
              <w:t>* plan for and implement social and emotional learning including the RRRR pro</w:t>
            </w:r>
            <w:r>
              <w:rPr>
                <w:sz w:val="20"/>
              </w:rPr>
              <w:t>gram</w:t>
            </w:r>
            <w:r>
              <w:rPr>
                <w:sz w:val="20"/>
              </w:rPr>
              <w:br/>
              <w:t>* be able to recognize, respond to and refer where necessary to student wellbeing and mental health needs</w:t>
            </w:r>
            <w:r>
              <w:rPr>
                <w:sz w:val="20"/>
              </w:rPr>
              <w:br/>
              <w:t xml:space="preserve">* track student wellbeing supports and needs </w:t>
            </w:r>
            <w:r>
              <w:rPr>
                <w:sz w:val="20"/>
              </w:rPr>
              <w:br/>
              <w:t>* track and respond to absence data with the support of the Engagement and Wellbeing Team</w:t>
            </w:r>
            <w:r>
              <w:rPr>
                <w:sz w:val="20"/>
              </w:rPr>
              <w:br/>
            </w:r>
            <w:r>
              <w:rPr>
                <w:sz w:val="20"/>
              </w:rPr>
              <w:br/>
              <w:t xml:space="preserve">Teacher </w:t>
            </w:r>
            <w:r>
              <w:rPr>
                <w:sz w:val="20"/>
              </w:rPr>
              <w:t>Leaders:</w:t>
            </w:r>
            <w:r>
              <w:rPr>
                <w:sz w:val="20"/>
              </w:rPr>
              <w:br/>
              <w:t>* plan for discussion and monitor student wellbeing during team meetings</w:t>
            </w:r>
            <w:r>
              <w:rPr>
                <w:sz w:val="20"/>
              </w:rPr>
              <w:br/>
              <w:t>* will support team members during parent meetings</w:t>
            </w:r>
            <w:r>
              <w:rPr>
                <w:sz w:val="20"/>
              </w:rPr>
              <w:br/>
            </w:r>
            <w:r>
              <w:rPr>
                <w:sz w:val="20"/>
              </w:rPr>
              <w:br/>
              <w:t>Leaders will:</w:t>
            </w:r>
            <w:r>
              <w:rPr>
                <w:sz w:val="20"/>
              </w:rPr>
              <w:br/>
              <w:t>* access DET resources and plan for professional development in regard to student well-being</w:t>
            </w:r>
            <w:r>
              <w:rPr>
                <w:sz w:val="20"/>
              </w:rPr>
              <w:br/>
              <w:t>* support the c</w:t>
            </w:r>
            <w:r>
              <w:rPr>
                <w:sz w:val="20"/>
              </w:rPr>
              <w:t>ontinuous development, documentation and revision of a multi-tiered response to mental health</w:t>
            </w:r>
            <w:r>
              <w:rPr>
                <w:sz w:val="20"/>
              </w:rPr>
              <w:br/>
            </w:r>
            <w:r>
              <w:rPr>
                <w:sz w:val="20"/>
              </w:rPr>
              <w:lastRenderedPageBreak/>
              <w:t>* build the capacity of Engagement and Wellbeing Team members to track absences and develop collective responsibility for tracking absences</w:t>
            </w:r>
            <w:r>
              <w:rPr>
                <w:sz w:val="20"/>
              </w:rPr>
              <w:br/>
            </w:r>
          </w:p>
        </w:tc>
      </w:tr>
      <w:tr w:rsidR="0020047F" w14:paraId="13F6823C" w14:textId="77777777" w:rsidTr="005D3D69">
        <w:trPr>
          <w:trHeight w:val="110"/>
        </w:trPr>
        <w:tc>
          <w:tcPr>
            <w:tcW w:w="3119" w:type="dxa"/>
            <w:shd w:val="clear" w:color="auto" w:fill="D9D9D9" w:themeFill="background1" w:themeFillShade="D9"/>
          </w:tcPr>
          <w:p w14:paraId="51164A81" w14:textId="77777777" w:rsidR="00171379" w:rsidRPr="005D3D69" w:rsidRDefault="00F811B0" w:rsidP="00AF3BC2">
            <w:pPr>
              <w:pStyle w:val="ESBodyText"/>
              <w:spacing w:after="0"/>
              <w:rPr>
                <w:b/>
                <w:sz w:val="20"/>
                <w:szCs w:val="24"/>
              </w:rPr>
            </w:pPr>
            <w:r w:rsidRPr="005D3D69">
              <w:rPr>
                <w:b/>
                <w:sz w:val="20"/>
                <w:szCs w:val="24"/>
              </w:rPr>
              <w:lastRenderedPageBreak/>
              <w:t>Success Indicators</w:t>
            </w:r>
          </w:p>
        </w:tc>
        <w:tc>
          <w:tcPr>
            <w:tcW w:w="11996" w:type="dxa"/>
            <w:gridSpan w:val="5"/>
          </w:tcPr>
          <w:p w14:paraId="5F351F16" w14:textId="77777777" w:rsidR="00171379" w:rsidRPr="006C7A56" w:rsidRDefault="00F811B0" w:rsidP="00AF3BC2">
            <w:pPr>
              <w:pStyle w:val="ESBodyText"/>
              <w:spacing w:after="0"/>
              <w:rPr>
                <w:sz w:val="20"/>
                <w:szCs w:val="24"/>
              </w:rPr>
            </w:pPr>
            <w:r>
              <w:rPr>
                <w:sz w:val="20"/>
              </w:rPr>
              <w:t>E</w:t>
            </w:r>
            <w:r>
              <w:rPr>
                <w:sz w:val="20"/>
              </w:rPr>
              <w:t>arly Indicators:</w:t>
            </w:r>
            <w:r>
              <w:rPr>
                <w:sz w:val="20"/>
              </w:rPr>
              <w:br/>
              <w:t>Draft multi-tiered approach to triaging student wellbeing and mental health needs documented</w:t>
            </w:r>
            <w:r>
              <w:rPr>
                <w:sz w:val="20"/>
              </w:rPr>
              <w:br/>
              <w:t xml:space="preserve">Notes from learning walks show how staff are embedding social and emotional learning </w:t>
            </w:r>
            <w:r>
              <w:rPr>
                <w:sz w:val="20"/>
              </w:rPr>
              <w:br/>
              <w:t>Students will engage in the RRRR sessions with considered re</w:t>
            </w:r>
            <w:r>
              <w:rPr>
                <w:sz w:val="20"/>
              </w:rPr>
              <w:t>sponses, growing confidence and respect</w:t>
            </w:r>
            <w:r>
              <w:rPr>
                <w:sz w:val="20"/>
              </w:rPr>
              <w:br/>
            </w:r>
            <w:r>
              <w:rPr>
                <w:sz w:val="20"/>
              </w:rPr>
              <w:br/>
              <w:t>Late Indicators:</w:t>
            </w:r>
            <w:r>
              <w:rPr>
                <w:sz w:val="20"/>
              </w:rPr>
              <w:br/>
              <w:t xml:space="preserve">Policies and school documentation of the multi-tiered response model </w:t>
            </w:r>
            <w:r>
              <w:rPr>
                <w:sz w:val="20"/>
              </w:rPr>
              <w:br/>
              <w:t>Programs are in place to support student wellbeing and promote attendance</w:t>
            </w:r>
            <w:r>
              <w:rPr>
                <w:sz w:val="20"/>
              </w:rPr>
              <w:br/>
              <w:t>Reduces absence data (Number of students absent from 2</w:t>
            </w:r>
            <w:r>
              <w:rPr>
                <w:sz w:val="20"/>
              </w:rPr>
              <w:t>0-29.5 to drop below 38, Number of students absent for 30+ days to drop below 25)</w:t>
            </w:r>
            <w:r>
              <w:rPr>
                <w:sz w:val="20"/>
              </w:rPr>
              <w:br/>
            </w:r>
            <w:r>
              <w:rPr>
                <w:sz w:val="20"/>
              </w:rPr>
              <w:br/>
            </w:r>
            <w:proofErr w:type="spellStart"/>
            <w:r>
              <w:rPr>
                <w:sz w:val="20"/>
              </w:rPr>
              <w:t>AtoSS</w:t>
            </w:r>
            <w:proofErr w:type="spellEnd"/>
            <w:r>
              <w:rPr>
                <w:sz w:val="20"/>
              </w:rPr>
              <w:t>: Increase in positive response in Individual social and emotional wellbeing (Life satisfaction), Emotional and relational engagement (Emotional awareness and regulatio</w:t>
            </w:r>
            <w:r>
              <w:rPr>
                <w:sz w:val="20"/>
              </w:rPr>
              <w:t>n), Learner characteristics and dispositions (Resilience, Sense of confidence)</w:t>
            </w:r>
            <w:r>
              <w:rPr>
                <w:sz w:val="20"/>
              </w:rPr>
              <w:br/>
            </w:r>
            <w:r>
              <w:rPr>
                <w:sz w:val="20"/>
              </w:rPr>
              <w:br/>
              <w:t>From SSP;</w:t>
            </w:r>
            <w:r>
              <w:rPr>
                <w:sz w:val="20"/>
              </w:rPr>
              <w:br/>
              <w:t xml:space="preserve">Students’ positive responses to </w:t>
            </w:r>
            <w:proofErr w:type="spellStart"/>
            <w:r>
              <w:rPr>
                <w:sz w:val="20"/>
              </w:rPr>
              <w:t>AtoSS</w:t>
            </w:r>
            <w:proofErr w:type="spellEnd"/>
            <w:r>
              <w:rPr>
                <w:sz w:val="20"/>
              </w:rPr>
              <w:t xml:space="preserve"> ‘Students at this school treat teachers with respect’ will rise from 65% (in 2018) to 75%. </w:t>
            </w:r>
            <w:r>
              <w:rPr>
                <w:sz w:val="20"/>
              </w:rPr>
              <w:br/>
              <w:t>- 2021 was 58%</w:t>
            </w:r>
            <w:r>
              <w:rPr>
                <w:sz w:val="20"/>
              </w:rPr>
              <w:br/>
              <w:t>Students’ positive re</w:t>
            </w:r>
            <w:r>
              <w:rPr>
                <w:sz w:val="20"/>
              </w:rPr>
              <w:t xml:space="preserve">sponses to </w:t>
            </w:r>
            <w:proofErr w:type="spellStart"/>
            <w:r>
              <w:rPr>
                <w:sz w:val="20"/>
              </w:rPr>
              <w:t>AtoSS</w:t>
            </w:r>
            <w:proofErr w:type="spellEnd"/>
            <w:r>
              <w:rPr>
                <w:sz w:val="20"/>
              </w:rPr>
              <w:t xml:space="preserve"> ‘Students at this school treat one another with respect’ will rise from 62% (in 2018) to 75%. </w:t>
            </w:r>
            <w:r>
              <w:rPr>
                <w:sz w:val="20"/>
              </w:rPr>
              <w:br/>
              <w:t>- 2021 was 58%</w:t>
            </w:r>
          </w:p>
        </w:tc>
      </w:tr>
      <w:tr w:rsidR="0020047F" w14:paraId="03398927" w14:textId="77777777" w:rsidTr="006C7A56">
        <w:trPr>
          <w:trHeight w:val="549"/>
        </w:trPr>
        <w:tc>
          <w:tcPr>
            <w:tcW w:w="6205" w:type="dxa"/>
            <w:gridSpan w:val="2"/>
            <w:shd w:val="clear" w:color="auto" w:fill="D9D9D9" w:themeFill="background1" w:themeFillShade="D9"/>
          </w:tcPr>
          <w:p w14:paraId="72EEF935" w14:textId="77777777" w:rsidR="003E1FC6" w:rsidRPr="006C7A56" w:rsidRDefault="00F811B0" w:rsidP="00FA4D4A">
            <w:pPr>
              <w:pStyle w:val="Heading3"/>
              <w:spacing w:before="0" w:after="0"/>
              <w:rPr>
                <w:szCs w:val="24"/>
              </w:rPr>
            </w:pPr>
            <w:r w:rsidRPr="006C7A56">
              <w:rPr>
                <w:szCs w:val="24"/>
              </w:rPr>
              <w:t>Activities and Milestones</w:t>
            </w:r>
          </w:p>
        </w:tc>
        <w:tc>
          <w:tcPr>
            <w:tcW w:w="3150" w:type="dxa"/>
            <w:shd w:val="clear" w:color="auto" w:fill="D9D9D9" w:themeFill="background1" w:themeFillShade="D9"/>
          </w:tcPr>
          <w:p w14:paraId="54DB560C" w14:textId="77777777" w:rsidR="003E1FC6" w:rsidRPr="006C7A56" w:rsidRDefault="00F811B0"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7D80E47F" w14:textId="77777777" w:rsidR="003E1FC6" w:rsidRPr="006C7A56" w:rsidRDefault="00F811B0" w:rsidP="00103446">
            <w:pPr>
              <w:pStyle w:val="Heading3"/>
              <w:spacing w:before="0" w:after="0"/>
              <w:rPr>
                <w:szCs w:val="24"/>
              </w:rPr>
            </w:pPr>
            <w:r w:rsidRPr="006C7A56">
              <w:rPr>
                <w:szCs w:val="24"/>
              </w:rPr>
              <w:t xml:space="preserve">Is this a </w:t>
            </w:r>
            <w:r>
              <w:rPr>
                <w:szCs w:val="24"/>
              </w:rPr>
              <w:t>PL</w:t>
            </w:r>
            <w:r w:rsidRPr="006C7A56">
              <w:rPr>
                <w:szCs w:val="24"/>
              </w:rPr>
              <w:t xml:space="preserve"> Priority</w:t>
            </w:r>
          </w:p>
        </w:tc>
        <w:tc>
          <w:tcPr>
            <w:tcW w:w="2070" w:type="dxa"/>
            <w:shd w:val="clear" w:color="auto" w:fill="D9D9D9" w:themeFill="background1" w:themeFillShade="D9"/>
          </w:tcPr>
          <w:p w14:paraId="54CAC9AE" w14:textId="77777777" w:rsidR="003E1FC6" w:rsidRPr="006C7A56" w:rsidRDefault="00F811B0"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02A807A2" w14:textId="77777777" w:rsidR="003E1FC6" w:rsidRPr="006C7A56" w:rsidRDefault="00F811B0" w:rsidP="00FA4D4A">
            <w:pPr>
              <w:pStyle w:val="Heading3"/>
              <w:spacing w:before="0" w:after="0"/>
              <w:rPr>
                <w:szCs w:val="24"/>
              </w:rPr>
            </w:pPr>
            <w:r>
              <w:rPr>
                <w:szCs w:val="24"/>
              </w:rPr>
              <w:t>Funding Streams</w:t>
            </w:r>
          </w:p>
        </w:tc>
      </w:tr>
      <w:tr w:rsidR="0020047F" w14:paraId="3D8C97DB" w14:textId="77777777" w:rsidTr="00AF3BC2">
        <w:trPr>
          <w:trHeight w:val="20"/>
        </w:trPr>
        <w:tc>
          <w:tcPr>
            <w:tcW w:w="6205" w:type="dxa"/>
            <w:gridSpan w:val="2"/>
          </w:tcPr>
          <w:p w14:paraId="514F5298" w14:textId="77777777" w:rsidR="003E1FC6" w:rsidRPr="006C7A56" w:rsidRDefault="00F811B0" w:rsidP="00AF3BC2">
            <w:pPr>
              <w:pStyle w:val="ESBodyText"/>
              <w:spacing w:after="0"/>
              <w:rPr>
                <w:sz w:val="20"/>
                <w:szCs w:val="24"/>
              </w:rPr>
            </w:pPr>
            <w:r>
              <w:rPr>
                <w:sz w:val="20"/>
              </w:rPr>
              <w:t xml:space="preserve">Continued expansion teacher </w:t>
            </w:r>
            <w:r>
              <w:rPr>
                <w:sz w:val="20"/>
              </w:rPr>
              <w:t>understanding, use and implementation of RRRR, with particular focus on resilience, confidence and mutual respect.</w:t>
            </w:r>
          </w:p>
        </w:tc>
        <w:tc>
          <w:tcPr>
            <w:tcW w:w="3150" w:type="dxa"/>
          </w:tcPr>
          <w:p w14:paraId="6B206F3F"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5658BADF" w14:textId="77777777" w:rsidR="0020047F" w:rsidRDefault="0020047F"/>
        </w:tc>
        <w:tc>
          <w:tcPr>
            <w:tcW w:w="1530" w:type="dxa"/>
          </w:tcPr>
          <w:p w14:paraId="2505E7F0"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6E9F9D61" w14:textId="77777777" w:rsidR="0016685E" w:rsidRPr="006C7A56" w:rsidRDefault="00F811B0" w:rsidP="00AF3BC2">
            <w:pPr>
              <w:pStyle w:val="ESBodyText"/>
              <w:spacing w:after="0"/>
              <w:rPr>
                <w:sz w:val="20"/>
                <w:szCs w:val="24"/>
              </w:rPr>
            </w:pPr>
            <w:r>
              <w:rPr>
                <w:sz w:val="20"/>
              </w:rPr>
              <w:t>from:</w:t>
            </w:r>
            <w:r>
              <w:rPr>
                <w:sz w:val="20"/>
              </w:rPr>
              <w:br/>
              <w:t>Term 1</w:t>
            </w:r>
          </w:p>
          <w:p w14:paraId="7C657F1B" w14:textId="77777777" w:rsidR="0020047F" w:rsidRDefault="00F811B0">
            <w:r>
              <w:rPr>
                <w:sz w:val="20"/>
              </w:rPr>
              <w:t>to:</w:t>
            </w:r>
            <w:r>
              <w:rPr>
                <w:sz w:val="20"/>
              </w:rPr>
              <w:br/>
              <w:t>Term 4</w:t>
            </w:r>
          </w:p>
        </w:tc>
        <w:tc>
          <w:tcPr>
            <w:tcW w:w="2160" w:type="dxa"/>
          </w:tcPr>
          <w:p w14:paraId="5CCA2C2A" w14:textId="77777777" w:rsidR="003E1FC6" w:rsidRPr="006C7A56" w:rsidRDefault="00F811B0" w:rsidP="00AF3BC2">
            <w:pPr>
              <w:pStyle w:val="ESBodyText"/>
              <w:spacing w:after="0"/>
              <w:rPr>
                <w:sz w:val="20"/>
                <w:szCs w:val="24"/>
              </w:rPr>
            </w:pPr>
            <w:r>
              <w:rPr>
                <w:sz w:val="20"/>
              </w:rPr>
              <w:t>$0.00</w:t>
            </w:r>
          </w:p>
          <w:p w14:paraId="530D1CC0" w14:textId="77777777" w:rsidR="0020047F" w:rsidRDefault="0020047F"/>
          <w:p w14:paraId="3914D541"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F4600D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B9B3D53" w14:textId="77777777" w:rsidR="0020047F" w:rsidRDefault="00F811B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20047F" w14:paraId="6B23455D" w14:textId="77777777" w:rsidTr="00AF3BC2">
        <w:trPr>
          <w:trHeight w:val="20"/>
        </w:trPr>
        <w:tc>
          <w:tcPr>
            <w:tcW w:w="6205" w:type="dxa"/>
            <w:gridSpan w:val="2"/>
          </w:tcPr>
          <w:p w14:paraId="55AA8C64" w14:textId="77777777" w:rsidR="003E1FC6" w:rsidRPr="006C7A56" w:rsidRDefault="00F811B0" w:rsidP="00AF3BC2">
            <w:pPr>
              <w:pStyle w:val="ESBodyText"/>
              <w:spacing w:after="0"/>
              <w:rPr>
                <w:sz w:val="20"/>
                <w:szCs w:val="24"/>
              </w:rPr>
            </w:pPr>
            <w:r>
              <w:rPr>
                <w:sz w:val="20"/>
              </w:rPr>
              <w:lastRenderedPageBreak/>
              <w:t>Redevelop a clear behavior management flow chart that will explicitly guide student support and intervention.</w:t>
            </w:r>
          </w:p>
        </w:tc>
        <w:tc>
          <w:tcPr>
            <w:tcW w:w="3150" w:type="dxa"/>
          </w:tcPr>
          <w:p w14:paraId="0AD8BE62"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w:t>
            </w:r>
            <w:r>
              <w:rPr>
                <w:rFonts w:eastAsia="Arial"/>
                <w:color w:val="000000"/>
                <w:sz w:val="20"/>
              </w:rPr>
              <w:t xml:space="preserve">llbeing Team </w:t>
            </w:r>
          </w:p>
          <w:p w14:paraId="380C7837" w14:textId="77777777" w:rsidR="0020047F" w:rsidRDefault="0020047F"/>
        </w:tc>
        <w:tc>
          <w:tcPr>
            <w:tcW w:w="1530" w:type="dxa"/>
          </w:tcPr>
          <w:p w14:paraId="516C9BD0"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EA25F7E" w14:textId="77777777" w:rsidR="0016685E" w:rsidRPr="006C7A56" w:rsidRDefault="00F811B0" w:rsidP="00AF3BC2">
            <w:pPr>
              <w:pStyle w:val="ESBodyText"/>
              <w:spacing w:after="0"/>
              <w:rPr>
                <w:sz w:val="20"/>
                <w:szCs w:val="24"/>
              </w:rPr>
            </w:pPr>
            <w:r>
              <w:rPr>
                <w:sz w:val="20"/>
              </w:rPr>
              <w:t>from:</w:t>
            </w:r>
            <w:r>
              <w:rPr>
                <w:sz w:val="20"/>
              </w:rPr>
              <w:br/>
              <w:t>Term 1</w:t>
            </w:r>
          </w:p>
          <w:p w14:paraId="463631F3" w14:textId="77777777" w:rsidR="0020047F" w:rsidRDefault="00F811B0">
            <w:r>
              <w:rPr>
                <w:sz w:val="20"/>
              </w:rPr>
              <w:t>to:</w:t>
            </w:r>
            <w:r>
              <w:rPr>
                <w:sz w:val="20"/>
              </w:rPr>
              <w:br/>
              <w:t>Term 4</w:t>
            </w:r>
          </w:p>
        </w:tc>
        <w:tc>
          <w:tcPr>
            <w:tcW w:w="2160" w:type="dxa"/>
          </w:tcPr>
          <w:p w14:paraId="28271491" w14:textId="77777777" w:rsidR="003E1FC6" w:rsidRPr="006C7A56" w:rsidRDefault="00F811B0" w:rsidP="00AF3BC2">
            <w:pPr>
              <w:pStyle w:val="ESBodyText"/>
              <w:spacing w:after="0"/>
              <w:rPr>
                <w:sz w:val="20"/>
                <w:szCs w:val="24"/>
              </w:rPr>
            </w:pPr>
            <w:r>
              <w:rPr>
                <w:sz w:val="20"/>
              </w:rPr>
              <w:t>$0.00</w:t>
            </w:r>
          </w:p>
          <w:p w14:paraId="7E4CB79E" w14:textId="77777777" w:rsidR="0020047F" w:rsidRDefault="0020047F"/>
          <w:p w14:paraId="602D2A66"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FC06A9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3C5ED09"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10F1E4BC" w14:textId="77777777" w:rsidTr="00AF3BC2">
        <w:trPr>
          <w:trHeight w:val="20"/>
        </w:trPr>
        <w:tc>
          <w:tcPr>
            <w:tcW w:w="6205" w:type="dxa"/>
            <w:gridSpan w:val="2"/>
          </w:tcPr>
          <w:p w14:paraId="4328EB7C" w14:textId="77777777" w:rsidR="003E1FC6" w:rsidRPr="006C7A56" w:rsidRDefault="00F811B0" w:rsidP="00AF3BC2">
            <w:pPr>
              <w:pStyle w:val="ESBodyText"/>
              <w:spacing w:after="0"/>
              <w:rPr>
                <w:sz w:val="20"/>
                <w:szCs w:val="24"/>
              </w:rPr>
            </w:pPr>
            <w:r>
              <w:rPr>
                <w:sz w:val="20"/>
              </w:rPr>
              <w:t xml:space="preserve">Develop and </w:t>
            </w:r>
            <w:r>
              <w:rPr>
                <w:sz w:val="20"/>
              </w:rPr>
              <w:t>document a triage tool for levels of intervention</w:t>
            </w:r>
          </w:p>
        </w:tc>
        <w:tc>
          <w:tcPr>
            <w:tcW w:w="3150" w:type="dxa"/>
          </w:tcPr>
          <w:p w14:paraId="13DEC0B4"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639365E5" w14:textId="77777777" w:rsidR="0020047F" w:rsidRDefault="0020047F"/>
        </w:tc>
        <w:tc>
          <w:tcPr>
            <w:tcW w:w="1530" w:type="dxa"/>
          </w:tcPr>
          <w:p w14:paraId="28B8FE59"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C027558" w14:textId="77777777" w:rsidR="0016685E" w:rsidRPr="006C7A56" w:rsidRDefault="00F811B0" w:rsidP="00AF3BC2">
            <w:pPr>
              <w:pStyle w:val="ESBodyText"/>
              <w:spacing w:after="0"/>
              <w:rPr>
                <w:sz w:val="20"/>
                <w:szCs w:val="24"/>
              </w:rPr>
            </w:pPr>
            <w:r>
              <w:rPr>
                <w:sz w:val="20"/>
              </w:rPr>
              <w:t>from:</w:t>
            </w:r>
            <w:r>
              <w:rPr>
                <w:sz w:val="20"/>
              </w:rPr>
              <w:br/>
              <w:t>Term 1</w:t>
            </w:r>
          </w:p>
          <w:p w14:paraId="655CA914" w14:textId="77777777" w:rsidR="0020047F" w:rsidRDefault="00F811B0">
            <w:r>
              <w:rPr>
                <w:sz w:val="20"/>
              </w:rPr>
              <w:t>to:</w:t>
            </w:r>
            <w:r>
              <w:rPr>
                <w:sz w:val="20"/>
              </w:rPr>
              <w:br/>
              <w:t>Term 2</w:t>
            </w:r>
          </w:p>
        </w:tc>
        <w:tc>
          <w:tcPr>
            <w:tcW w:w="2160" w:type="dxa"/>
          </w:tcPr>
          <w:p w14:paraId="2ECF44A0" w14:textId="77777777" w:rsidR="003E1FC6" w:rsidRPr="006C7A56" w:rsidRDefault="00F811B0" w:rsidP="00AF3BC2">
            <w:pPr>
              <w:pStyle w:val="ESBodyText"/>
              <w:spacing w:after="0"/>
              <w:rPr>
                <w:sz w:val="20"/>
                <w:szCs w:val="24"/>
              </w:rPr>
            </w:pPr>
            <w:r>
              <w:rPr>
                <w:sz w:val="20"/>
              </w:rPr>
              <w:t>$0.00</w:t>
            </w:r>
          </w:p>
          <w:p w14:paraId="6088783A" w14:textId="77777777" w:rsidR="0020047F" w:rsidRDefault="0020047F"/>
          <w:p w14:paraId="6E793B8F"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BEECBC5"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30C10E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w:t>
            </w:r>
            <w:r>
              <w:rPr>
                <w:rFonts w:eastAsia="Arial"/>
                <w:color w:val="000000"/>
                <w:sz w:val="20"/>
              </w:rPr>
              <w:t>clude DET funded or free items</w:t>
            </w:r>
          </w:p>
        </w:tc>
      </w:tr>
      <w:tr w:rsidR="0020047F" w14:paraId="63E3A9E7" w14:textId="77777777" w:rsidTr="00AF3BC2">
        <w:trPr>
          <w:trHeight w:val="20"/>
        </w:trPr>
        <w:tc>
          <w:tcPr>
            <w:tcW w:w="6205" w:type="dxa"/>
            <w:gridSpan w:val="2"/>
          </w:tcPr>
          <w:p w14:paraId="2AE0C036" w14:textId="77777777" w:rsidR="003E1FC6" w:rsidRPr="006C7A56" w:rsidRDefault="00F811B0" w:rsidP="00AF3BC2">
            <w:pPr>
              <w:pStyle w:val="ESBodyText"/>
              <w:spacing w:after="0"/>
              <w:rPr>
                <w:sz w:val="20"/>
                <w:szCs w:val="24"/>
              </w:rPr>
            </w:pPr>
            <w:r>
              <w:rPr>
                <w:sz w:val="20"/>
              </w:rPr>
              <w:lastRenderedPageBreak/>
              <w:t>Develop staff capacity to use the triage tool and strategies it contains</w:t>
            </w:r>
          </w:p>
        </w:tc>
        <w:tc>
          <w:tcPr>
            <w:tcW w:w="3150" w:type="dxa"/>
          </w:tcPr>
          <w:p w14:paraId="0B3AAF23"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655D8B2F"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Wellbeing Team </w:t>
            </w:r>
          </w:p>
          <w:p w14:paraId="50B17020" w14:textId="77777777" w:rsidR="0020047F" w:rsidRDefault="0020047F"/>
        </w:tc>
        <w:tc>
          <w:tcPr>
            <w:tcW w:w="1530" w:type="dxa"/>
          </w:tcPr>
          <w:p w14:paraId="4227649A"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C4B2DC6" w14:textId="77777777" w:rsidR="0016685E" w:rsidRPr="006C7A56" w:rsidRDefault="00F811B0" w:rsidP="00AF3BC2">
            <w:pPr>
              <w:pStyle w:val="ESBodyText"/>
              <w:spacing w:after="0"/>
              <w:rPr>
                <w:sz w:val="20"/>
                <w:szCs w:val="24"/>
              </w:rPr>
            </w:pPr>
            <w:r>
              <w:rPr>
                <w:sz w:val="20"/>
              </w:rPr>
              <w:t>from:</w:t>
            </w:r>
            <w:r>
              <w:rPr>
                <w:sz w:val="20"/>
              </w:rPr>
              <w:br/>
              <w:t>Term 1</w:t>
            </w:r>
          </w:p>
          <w:p w14:paraId="6B281038" w14:textId="77777777" w:rsidR="0020047F" w:rsidRDefault="00F811B0">
            <w:r>
              <w:rPr>
                <w:sz w:val="20"/>
              </w:rPr>
              <w:t>to:</w:t>
            </w:r>
            <w:r>
              <w:rPr>
                <w:sz w:val="20"/>
              </w:rPr>
              <w:br/>
              <w:t>Term 4</w:t>
            </w:r>
          </w:p>
        </w:tc>
        <w:tc>
          <w:tcPr>
            <w:tcW w:w="2160" w:type="dxa"/>
          </w:tcPr>
          <w:p w14:paraId="7B0327F4" w14:textId="77777777" w:rsidR="003E1FC6" w:rsidRPr="006C7A56" w:rsidRDefault="00F811B0" w:rsidP="00AF3BC2">
            <w:pPr>
              <w:pStyle w:val="ESBodyText"/>
              <w:spacing w:after="0"/>
              <w:rPr>
                <w:sz w:val="20"/>
                <w:szCs w:val="24"/>
              </w:rPr>
            </w:pPr>
            <w:r>
              <w:rPr>
                <w:sz w:val="20"/>
              </w:rPr>
              <w:t>$0.00</w:t>
            </w:r>
          </w:p>
          <w:p w14:paraId="4320C655" w14:textId="77777777" w:rsidR="0020047F" w:rsidRDefault="0020047F"/>
          <w:p w14:paraId="5B658D1C"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1E34A0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79BED1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0F84B4DF" w14:textId="77777777" w:rsidTr="00AF3BC2">
        <w:trPr>
          <w:trHeight w:val="20"/>
        </w:trPr>
        <w:tc>
          <w:tcPr>
            <w:tcW w:w="6205" w:type="dxa"/>
            <w:gridSpan w:val="2"/>
          </w:tcPr>
          <w:p w14:paraId="2FF9EA3F" w14:textId="77777777" w:rsidR="003E1FC6" w:rsidRPr="006C7A56" w:rsidRDefault="00F811B0" w:rsidP="00AF3BC2">
            <w:pPr>
              <w:pStyle w:val="ESBodyText"/>
              <w:spacing w:after="0"/>
              <w:rPr>
                <w:sz w:val="20"/>
                <w:szCs w:val="24"/>
              </w:rPr>
            </w:pPr>
            <w:r>
              <w:rPr>
                <w:sz w:val="20"/>
              </w:rPr>
              <w:t>Review current practices and existing tools such as reflection sheets, behavior guidelines, student check in tools</w:t>
            </w:r>
            <w:r>
              <w:rPr>
                <w:sz w:val="20"/>
              </w:rPr>
              <w:t xml:space="preserve"> and the Student Wellbeing and Engagement Policy</w:t>
            </w:r>
          </w:p>
        </w:tc>
        <w:tc>
          <w:tcPr>
            <w:tcW w:w="3150" w:type="dxa"/>
          </w:tcPr>
          <w:p w14:paraId="219C38DF"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Wellbeing Team </w:t>
            </w:r>
          </w:p>
          <w:p w14:paraId="013E8F85" w14:textId="77777777" w:rsidR="0020047F" w:rsidRDefault="0020047F"/>
        </w:tc>
        <w:tc>
          <w:tcPr>
            <w:tcW w:w="1530" w:type="dxa"/>
          </w:tcPr>
          <w:p w14:paraId="58147FE3"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257B0581" w14:textId="77777777" w:rsidR="0016685E" w:rsidRPr="006C7A56" w:rsidRDefault="00F811B0" w:rsidP="00AF3BC2">
            <w:pPr>
              <w:pStyle w:val="ESBodyText"/>
              <w:spacing w:after="0"/>
              <w:rPr>
                <w:sz w:val="20"/>
                <w:szCs w:val="24"/>
              </w:rPr>
            </w:pPr>
            <w:r>
              <w:rPr>
                <w:sz w:val="20"/>
              </w:rPr>
              <w:t>from:</w:t>
            </w:r>
            <w:r>
              <w:rPr>
                <w:sz w:val="20"/>
              </w:rPr>
              <w:br/>
              <w:t>Term 1</w:t>
            </w:r>
          </w:p>
          <w:p w14:paraId="7B8EE33A" w14:textId="77777777" w:rsidR="0020047F" w:rsidRDefault="00F811B0">
            <w:r>
              <w:rPr>
                <w:sz w:val="20"/>
              </w:rPr>
              <w:t>to:</w:t>
            </w:r>
            <w:r>
              <w:rPr>
                <w:sz w:val="20"/>
              </w:rPr>
              <w:br/>
              <w:t>Term 4</w:t>
            </w:r>
          </w:p>
        </w:tc>
        <w:tc>
          <w:tcPr>
            <w:tcW w:w="2160" w:type="dxa"/>
          </w:tcPr>
          <w:p w14:paraId="33B01F35" w14:textId="77777777" w:rsidR="003E1FC6" w:rsidRPr="006C7A56" w:rsidRDefault="00F811B0" w:rsidP="00AF3BC2">
            <w:pPr>
              <w:pStyle w:val="ESBodyText"/>
              <w:spacing w:after="0"/>
              <w:rPr>
                <w:sz w:val="20"/>
                <w:szCs w:val="24"/>
              </w:rPr>
            </w:pPr>
            <w:r>
              <w:rPr>
                <w:sz w:val="20"/>
              </w:rPr>
              <w:t>$0.00</w:t>
            </w:r>
          </w:p>
          <w:p w14:paraId="06AA06E7" w14:textId="77777777" w:rsidR="0020047F" w:rsidRDefault="0020047F"/>
          <w:p w14:paraId="43D78CCE"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F41A03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3AC2E9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w:t>
            </w:r>
            <w:r>
              <w:rPr>
                <w:rFonts w:eastAsia="Arial"/>
                <w:color w:val="000000"/>
                <w:sz w:val="20"/>
              </w:rPr>
              <w:t>lude DET funded or free items</w:t>
            </w:r>
          </w:p>
        </w:tc>
      </w:tr>
      <w:tr w:rsidR="0020047F" w14:paraId="2CF044F9" w14:textId="77777777" w:rsidTr="00AF3BC2">
        <w:trPr>
          <w:trHeight w:val="20"/>
        </w:trPr>
        <w:tc>
          <w:tcPr>
            <w:tcW w:w="6205" w:type="dxa"/>
            <w:gridSpan w:val="2"/>
          </w:tcPr>
          <w:p w14:paraId="711B8A34" w14:textId="77777777" w:rsidR="003E1FC6" w:rsidRPr="006C7A56" w:rsidRDefault="00F811B0" w:rsidP="00AF3BC2">
            <w:pPr>
              <w:pStyle w:val="ESBodyText"/>
              <w:spacing w:after="0"/>
              <w:rPr>
                <w:sz w:val="20"/>
                <w:szCs w:val="24"/>
              </w:rPr>
            </w:pPr>
            <w:r>
              <w:rPr>
                <w:sz w:val="20"/>
              </w:rPr>
              <w:t>Monitor and act upon Absence Data</w:t>
            </w:r>
          </w:p>
        </w:tc>
        <w:tc>
          <w:tcPr>
            <w:tcW w:w="3150" w:type="dxa"/>
          </w:tcPr>
          <w:p w14:paraId="4891D9C3"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1E5BE4D5"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Teacher(s)</w:t>
            </w:r>
          </w:p>
          <w:p w14:paraId="466694CC" w14:textId="77777777" w:rsidR="0020047F" w:rsidRDefault="0020047F"/>
        </w:tc>
        <w:tc>
          <w:tcPr>
            <w:tcW w:w="1530" w:type="dxa"/>
          </w:tcPr>
          <w:p w14:paraId="686732A5"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A0ECA4B" w14:textId="77777777" w:rsidR="0016685E" w:rsidRPr="006C7A56" w:rsidRDefault="00F811B0" w:rsidP="00AF3BC2">
            <w:pPr>
              <w:pStyle w:val="ESBodyText"/>
              <w:spacing w:after="0"/>
              <w:rPr>
                <w:sz w:val="20"/>
                <w:szCs w:val="24"/>
              </w:rPr>
            </w:pPr>
            <w:r>
              <w:rPr>
                <w:sz w:val="20"/>
              </w:rPr>
              <w:t>from:</w:t>
            </w:r>
            <w:r>
              <w:rPr>
                <w:sz w:val="20"/>
              </w:rPr>
              <w:br/>
              <w:t>Term 1</w:t>
            </w:r>
          </w:p>
          <w:p w14:paraId="04737DBC" w14:textId="77777777" w:rsidR="0020047F" w:rsidRDefault="00F811B0">
            <w:r>
              <w:rPr>
                <w:sz w:val="20"/>
              </w:rPr>
              <w:t>to:</w:t>
            </w:r>
            <w:r>
              <w:rPr>
                <w:sz w:val="20"/>
              </w:rPr>
              <w:br/>
              <w:t>Term 4</w:t>
            </w:r>
          </w:p>
        </w:tc>
        <w:tc>
          <w:tcPr>
            <w:tcW w:w="2160" w:type="dxa"/>
          </w:tcPr>
          <w:p w14:paraId="5DAB4AA5" w14:textId="77777777" w:rsidR="003E1FC6" w:rsidRPr="006C7A56" w:rsidRDefault="00F811B0" w:rsidP="00AF3BC2">
            <w:pPr>
              <w:pStyle w:val="ESBodyText"/>
              <w:spacing w:after="0"/>
              <w:rPr>
                <w:sz w:val="20"/>
                <w:szCs w:val="24"/>
              </w:rPr>
            </w:pPr>
            <w:r>
              <w:rPr>
                <w:sz w:val="20"/>
              </w:rPr>
              <w:t>$0.00</w:t>
            </w:r>
          </w:p>
          <w:p w14:paraId="0F5B825F" w14:textId="77777777" w:rsidR="0020047F" w:rsidRDefault="0020047F"/>
          <w:p w14:paraId="44A5359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11062C8A" w14:textId="77777777" w:rsidR="0020047F" w:rsidRDefault="00F811B0">
            <w:r>
              <w:rPr>
                <w:rFonts w:ascii="Wingdings" w:eastAsia="Wingdings" w:hAnsi="Wingdings" w:cs="Wingdings"/>
                <w:color w:val="A9A9A9"/>
                <w:sz w:val="24"/>
              </w:rPr>
              <w:lastRenderedPageBreak/>
              <w:sym w:font="Wingdings" w:char="F0A8"/>
            </w:r>
            <w:r>
              <w:rPr>
                <w:rFonts w:eastAsia="Arial"/>
                <w:color w:val="000000"/>
                <w:sz w:val="20"/>
              </w:rPr>
              <w:t xml:space="preserve"> Disability Inclusion Tier 2 Funding will be used</w:t>
            </w:r>
          </w:p>
          <w:p w14:paraId="34E76A92"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041309E6" w14:textId="77777777" w:rsidTr="00FA4D4A">
        <w:trPr>
          <w:trHeight w:val="110"/>
        </w:trPr>
        <w:tc>
          <w:tcPr>
            <w:tcW w:w="3119" w:type="dxa"/>
            <w:shd w:val="clear" w:color="auto" w:fill="D9D9D9" w:themeFill="background1" w:themeFillShade="D9"/>
          </w:tcPr>
          <w:p w14:paraId="1892C772" w14:textId="77777777" w:rsidR="00973DEE" w:rsidRPr="006C7A56" w:rsidRDefault="00F811B0" w:rsidP="00FA4D4A">
            <w:pPr>
              <w:pStyle w:val="Heading3"/>
              <w:spacing w:before="0" w:after="0"/>
              <w:rPr>
                <w:szCs w:val="24"/>
              </w:rPr>
            </w:pPr>
            <w:r w:rsidRPr="006C7A56">
              <w:rPr>
                <w:sz w:val="24"/>
                <w:szCs w:val="24"/>
              </w:rPr>
              <w:lastRenderedPageBreak/>
              <w:t>Goal 2</w:t>
            </w:r>
          </w:p>
        </w:tc>
        <w:tc>
          <w:tcPr>
            <w:tcW w:w="11996" w:type="dxa"/>
            <w:gridSpan w:val="5"/>
            <w:shd w:val="clear" w:color="auto" w:fill="D9D9D9" w:themeFill="background1" w:themeFillShade="D9"/>
          </w:tcPr>
          <w:p w14:paraId="51FA22BA" w14:textId="77777777" w:rsidR="00973DEE" w:rsidRPr="00FE3D5C" w:rsidRDefault="00F811B0" w:rsidP="00FE3D5C">
            <w:pPr>
              <w:pStyle w:val="ESBodyText"/>
              <w:spacing w:after="0"/>
              <w:rPr>
                <w:sz w:val="20"/>
                <w:szCs w:val="24"/>
              </w:rPr>
            </w:pPr>
            <w:r w:rsidRPr="00FE3D5C">
              <w:rPr>
                <w:sz w:val="20"/>
                <w:szCs w:val="24"/>
              </w:rPr>
              <w:t xml:space="preserve">To </w:t>
            </w:r>
            <w:proofErr w:type="spellStart"/>
            <w:r w:rsidRPr="00FE3D5C">
              <w:rPr>
                <w:sz w:val="20"/>
                <w:szCs w:val="24"/>
              </w:rPr>
              <w:t>maximise</w:t>
            </w:r>
            <w:proofErr w:type="spellEnd"/>
            <w:r w:rsidRPr="00FE3D5C">
              <w:rPr>
                <w:sz w:val="20"/>
                <w:szCs w:val="24"/>
              </w:rPr>
              <w:t xml:space="preserve"> each student’s learning growth</w:t>
            </w:r>
          </w:p>
        </w:tc>
      </w:tr>
      <w:tr w:rsidR="0020047F" w14:paraId="1A65DAE7" w14:textId="77777777" w:rsidTr="00FA4D4A">
        <w:trPr>
          <w:trHeight w:val="15"/>
        </w:trPr>
        <w:tc>
          <w:tcPr>
            <w:tcW w:w="3119" w:type="dxa"/>
            <w:shd w:val="clear" w:color="auto" w:fill="D9D9D9" w:themeFill="background1" w:themeFillShade="D9"/>
          </w:tcPr>
          <w:p w14:paraId="696F653D" w14:textId="77777777" w:rsidR="00973DEE" w:rsidRPr="006C7A56" w:rsidRDefault="00F811B0" w:rsidP="00FA4D4A">
            <w:pPr>
              <w:pStyle w:val="Heading3"/>
              <w:spacing w:before="0" w:after="0"/>
              <w:rPr>
                <w:szCs w:val="24"/>
              </w:rPr>
            </w:pPr>
            <w:r w:rsidRPr="006C7A56">
              <w:rPr>
                <w:szCs w:val="24"/>
              </w:rPr>
              <w:t>12 Month Target 2.1</w:t>
            </w:r>
          </w:p>
        </w:tc>
        <w:tc>
          <w:tcPr>
            <w:tcW w:w="11996" w:type="dxa"/>
            <w:gridSpan w:val="5"/>
            <w:shd w:val="clear" w:color="auto" w:fill="D9D9D9" w:themeFill="background1" w:themeFillShade="D9"/>
          </w:tcPr>
          <w:p w14:paraId="718BC733" w14:textId="77777777" w:rsidR="00973DEE" w:rsidRPr="00FE3D5C" w:rsidRDefault="00F811B0" w:rsidP="00FE3D5C">
            <w:pPr>
              <w:pStyle w:val="ESBodyText"/>
              <w:spacing w:after="0"/>
              <w:rPr>
                <w:sz w:val="20"/>
                <w:szCs w:val="24"/>
              </w:rPr>
            </w:pPr>
            <w:r>
              <w:rPr>
                <w:sz w:val="20"/>
              </w:rPr>
              <w:t xml:space="preserve">In 2022, the percentage of students </w:t>
            </w:r>
            <w:r>
              <w:rPr>
                <w:sz w:val="20"/>
              </w:rPr>
              <w:t>within the top two bands (NAPLAN Year 3 and Year 5) will show the following growth:</w:t>
            </w:r>
            <w:r>
              <w:rPr>
                <w:sz w:val="20"/>
              </w:rPr>
              <w:br/>
            </w:r>
            <w:r>
              <w:rPr>
                <w:sz w:val="20"/>
              </w:rPr>
              <w:br/>
              <w:t>Year 3</w:t>
            </w:r>
            <w:r>
              <w:rPr>
                <w:sz w:val="20"/>
              </w:rPr>
              <w:br/>
            </w:r>
            <w:r>
              <w:rPr>
                <w:sz w:val="20"/>
              </w:rPr>
              <w:br/>
              <w:t>Numeracy from 49% (2018) to 70% (2022)</w:t>
            </w:r>
            <w:r>
              <w:rPr>
                <w:sz w:val="20"/>
              </w:rPr>
              <w:br/>
              <w:t>- 2021 was 69%</w:t>
            </w:r>
            <w:r>
              <w:rPr>
                <w:sz w:val="20"/>
              </w:rPr>
              <w:br/>
              <w:t>Reading from 71% (2018) to 84% (2022)</w:t>
            </w:r>
            <w:r>
              <w:rPr>
                <w:sz w:val="20"/>
              </w:rPr>
              <w:br/>
              <w:t>- 2021 was 82%</w:t>
            </w:r>
            <w:r>
              <w:rPr>
                <w:sz w:val="20"/>
              </w:rPr>
              <w:br/>
              <w:t>Writing from 60% (2018) to 69% (2022)</w:t>
            </w:r>
            <w:r>
              <w:rPr>
                <w:sz w:val="20"/>
              </w:rPr>
              <w:br/>
              <w:t>- 2021 was 67%</w:t>
            </w:r>
            <w:r>
              <w:rPr>
                <w:sz w:val="20"/>
              </w:rPr>
              <w:br/>
            </w:r>
            <w:r>
              <w:rPr>
                <w:sz w:val="20"/>
              </w:rPr>
              <w:br/>
              <w:t>Ye</w:t>
            </w:r>
            <w:r>
              <w:rPr>
                <w:sz w:val="20"/>
              </w:rPr>
              <w:t>ar 5</w:t>
            </w:r>
            <w:r>
              <w:rPr>
                <w:sz w:val="20"/>
              </w:rPr>
              <w:br/>
            </w:r>
            <w:r>
              <w:rPr>
                <w:sz w:val="20"/>
              </w:rPr>
              <w:br/>
              <w:t xml:space="preserve">Numeracy from 45% (2018) to 52% (2022) </w:t>
            </w:r>
            <w:r>
              <w:rPr>
                <w:sz w:val="20"/>
              </w:rPr>
              <w:br/>
              <w:t>- 2021 was 46%</w:t>
            </w:r>
            <w:r>
              <w:rPr>
                <w:sz w:val="20"/>
              </w:rPr>
              <w:br/>
              <w:t>Reading from 57% (2018) to 60% (2022)</w:t>
            </w:r>
            <w:r>
              <w:rPr>
                <w:sz w:val="20"/>
              </w:rPr>
              <w:br/>
              <w:t>- 2021 was 51%</w:t>
            </w:r>
            <w:r>
              <w:rPr>
                <w:sz w:val="20"/>
              </w:rPr>
              <w:br/>
              <w:t>Writing from 24% (2018) to 25% (2022)</w:t>
            </w:r>
            <w:r>
              <w:rPr>
                <w:sz w:val="20"/>
              </w:rPr>
              <w:br/>
              <w:t>-2021 was 18%</w:t>
            </w:r>
          </w:p>
        </w:tc>
      </w:tr>
      <w:tr w:rsidR="0020047F" w14:paraId="31FD53C6" w14:textId="77777777" w:rsidTr="00FA4D4A">
        <w:trPr>
          <w:trHeight w:val="15"/>
        </w:trPr>
        <w:tc>
          <w:tcPr>
            <w:tcW w:w="3119" w:type="dxa"/>
            <w:shd w:val="clear" w:color="auto" w:fill="D9D9D9" w:themeFill="background1" w:themeFillShade="D9"/>
          </w:tcPr>
          <w:p w14:paraId="508B8EA2" w14:textId="77777777" w:rsidR="00973DEE" w:rsidRPr="006C7A56" w:rsidRDefault="00F811B0" w:rsidP="00FA4D4A">
            <w:pPr>
              <w:pStyle w:val="Heading3"/>
              <w:spacing w:before="0" w:after="0"/>
              <w:rPr>
                <w:szCs w:val="24"/>
              </w:rPr>
            </w:pPr>
            <w:r w:rsidRPr="006C7A56">
              <w:rPr>
                <w:szCs w:val="24"/>
              </w:rPr>
              <w:t>12 Month Target 2.2</w:t>
            </w:r>
          </w:p>
        </w:tc>
        <w:tc>
          <w:tcPr>
            <w:tcW w:w="11996" w:type="dxa"/>
            <w:gridSpan w:val="5"/>
            <w:shd w:val="clear" w:color="auto" w:fill="D9D9D9" w:themeFill="background1" w:themeFillShade="D9"/>
          </w:tcPr>
          <w:p w14:paraId="14EBB7F8" w14:textId="77777777" w:rsidR="00973DEE" w:rsidRPr="00FE3D5C" w:rsidRDefault="00F811B0" w:rsidP="00FE3D5C">
            <w:pPr>
              <w:pStyle w:val="ESBodyText"/>
              <w:spacing w:after="0"/>
              <w:rPr>
                <w:sz w:val="20"/>
                <w:szCs w:val="24"/>
              </w:rPr>
            </w:pPr>
            <w:r>
              <w:rPr>
                <w:sz w:val="20"/>
              </w:rPr>
              <w:t xml:space="preserve">Not applicable (students did not sit NAPLAN in 2020) No Data will be </w:t>
            </w:r>
            <w:r>
              <w:rPr>
                <w:sz w:val="20"/>
              </w:rPr>
              <w:t>available.</w:t>
            </w:r>
          </w:p>
        </w:tc>
      </w:tr>
      <w:tr w:rsidR="0020047F" w14:paraId="4293F97A" w14:textId="77777777" w:rsidTr="00FA4D4A">
        <w:trPr>
          <w:trHeight w:val="15"/>
        </w:trPr>
        <w:tc>
          <w:tcPr>
            <w:tcW w:w="3119" w:type="dxa"/>
            <w:shd w:val="clear" w:color="auto" w:fill="D9D9D9" w:themeFill="background1" w:themeFillShade="D9"/>
          </w:tcPr>
          <w:p w14:paraId="5E83B2FC" w14:textId="77777777" w:rsidR="00973DEE" w:rsidRPr="006C7A56" w:rsidRDefault="00F811B0" w:rsidP="00FA4D4A">
            <w:pPr>
              <w:pStyle w:val="Heading3"/>
              <w:spacing w:before="0" w:after="0"/>
              <w:rPr>
                <w:szCs w:val="24"/>
              </w:rPr>
            </w:pPr>
            <w:r w:rsidRPr="006C7A56">
              <w:rPr>
                <w:szCs w:val="24"/>
              </w:rPr>
              <w:t>12 Month Target 2.3</w:t>
            </w:r>
          </w:p>
        </w:tc>
        <w:tc>
          <w:tcPr>
            <w:tcW w:w="11996" w:type="dxa"/>
            <w:gridSpan w:val="5"/>
            <w:shd w:val="clear" w:color="auto" w:fill="D9D9D9" w:themeFill="background1" w:themeFillShade="D9"/>
          </w:tcPr>
          <w:p w14:paraId="7D766880" w14:textId="77777777" w:rsidR="00973DEE" w:rsidRPr="00FE3D5C" w:rsidRDefault="00F811B0" w:rsidP="00FE3D5C">
            <w:pPr>
              <w:pStyle w:val="ESBodyText"/>
              <w:spacing w:after="0"/>
              <w:rPr>
                <w:sz w:val="20"/>
                <w:szCs w:val="24"/>
              </w:rPr>
            </w:pPr>
            <w:r>
              <w:rPr>
                <w:sz w:val="20"/>
              </w:rPr>
              <w:t>All students to make 12 months minimum growth from Dec 2021 to Dec 2022.</w:t>
            </w:r>
          </w:p>
        </w:tc>
      </w:tr>
      <w:tr w:rsidR="0020047F" w14:paraId="0922444F" w14:textId="77777777" w:rsidTr="00FA4D4A">
        <w:trPr>
          <w:trHeight w:val="15"/>
        </w:trPr>
        <w:tc>
          <w:tcPr>
            <w:tcW w:w="3119" w:type="dxa"/>
            <w:shd w:val="clear" w:color="auto" w:fill="62BFEB"/>
          </w:tcPr>
          <w:p w14:paraId="41D68447" w14:textId="77777777" w:rsidR="00973DEE" w:rsidRPr="006C7A56" w:rsidRDefault="00F811B0" w:rsidP="00171379">
            <w:pPr>
              <w:pStyle w:val="Heading3"/>
              <w:spacing w:before="0" w:after="0"/>
              <w:rPr>
                <w:szCs w:val="24"/>
              </w:rPr>
            </w:pPr>
            <w:r>
              <w:rPr>
                <w:szCs w:val="24"/>
              </w:rPr>
              <w:t>KIS 1</w:t>
            </w:r>
          </w:p>
          <w:p w14:paraId="5D9D7228" w14:textId="77777777" w:rsidR="0020047F" w:rsidRDefault="00F811B0">
            <w:r>
              <w:rPr>
                <w:sz w:val="20"/>
              </w:rPr>
              <w:lastRenderedPageBreak/>
              <w:t>Building practice excellence</w:t>
            </w:r>
          </w:p>
        </w:tc>
        <w:tc>
          <w:tcPr>
            <w:tcW w:w="11996" w:type="dxa"/>
            <w:gridSpan w:val="5"/>
            <w:shd w:val="clear" w:color="auto" w:fill="62BFEB"/>
          </w:tcPr>
          <w:p w14:paraId="7C31449D" w14:textId="77777777" w:rsidR="00973DEE" w:rsidRPr="00FE3D5C" w:rsidRDefault="00F811B0" w:rsidP="00FE3D5C">
            <w:pPr>
              <w:pStyle w:val="ESBodyText"/>
              <w:spacing w:after="0"/>
              <w:rPr>
                <w:sz w:val="20"/>
                <w:szCs w:val="24"/>
              </w:rPr>
            </w:pPr>
            <w:r>
              <w:rPr>
                <w:sz w:val="20"/>
              </w:rPr>
              <w:lastRenderedPageBreak/>
              <w:t xml:space="preserve">Build capacity of teachers to </w:t>
            </w:r>
            <w:proofErr w:type="spellStart"/>
            <w:r>
              <w:rPr>
                <w:sz w:val="20"/>
              </w:rPr>
              <w:t>utilise</w:t>
            </w:r>
            <w:proofErr w:type="spellEnd"/>
            <w:r>
              <w:rPr>
                <w:sz w:val="20"/>
              </w:rPr>
              <w:t xml:space="preserve"> data and a range of assessment strategies</w:t>
            </w:r>
          </w:p>
        </w:tc>
      </w:tr>
      <w:tr w:rsidR="0020047F" w14:paraId="0078F455" w14:textId="77777777" w:rsidTr="005D3D69">
        <w:trPr>
          <w:trHeight w:val="263"/>
        </w:trPr>
        <w:tc>
          <w:tcPr>
            <w:tcW w:w="3119" w:type="dxa"/>
            <w:shd w:val="clear" w:color="auto" w:fill="D9D9D9" w:themeFill="background1" w:themeFillShade="D9"/>
          </w:tcPr>
          <w:p w14:paraId="02A33530" w14:textId="77777777" w:rsidR="003E1FC6" w:rsidRPr="005D3D69" w:rsidRDefault="00F811B0" w:rsidP="00AF3BC2">
            <w:pPr>
              <w:pStyle w:val="ESBodyText"/>
              <w:spacing w:after="0"/>
              <w:rPr>
                <w:b/>
                <w:sz w:val="20"/>
                <w:szCs w:val="24"/>
              </w:rPr>
            </w:pPr>
            <w:r w:rsidRPr="005D3D69">
              <w:rPr>
                <w:b/>
                <w:sz w:val="20"/>
                <w:szCs w:val="24"/>
              </w:rPr>
              <w:t>Actions</w:t>
            </w:r>
          </w:p>
        </w:tc>
        <w:tc>
          <w:tcPr>
            <w:tcW w:w="11996" w:type="dxa"/>
            <w:gridSpan w:val="5"/>
          </w:tcPr>
          <w:p w14:paraId="4A3C258A" w14:textId="77777777" w:rsidR="003E1FC6" w:rsidRPr="006C7A56" w:rsidRDefault="00F811B0" w:rsidP="00AF3BC2">
            <w:pPr>
              <w:pStyle w:val="ESBodyText"/>
              <w:spacing w:after="0"/>
              <w:rPr>
                <w:sz w:val="20"/>
                <w:szCs w:val="24"/>
              </w:rPr>
            </w:pPr>
            <w:r>
              <w:rPr>
                <w:sz w:val="20"/>
              </w:rPr>
              <w:t xml:space="preserve">Establish PLC </w:t>
            </w:r>
            <w:r>
              <w:rPr>
                <w:sz w:val="20"/>
              </w:rPr>
              <w:t>structures to support teacher collaboration and reflection to strengthen teaching practice.</w:t>
            </w:r>
            <w:r>
              <w:rPr>
                <w:sz w:val="20"/>
              </w:rPr>
              <w:br/>
              <w:t>Build teacher capacity to use assessment data to inform planning.</w:t>
            </w:r>
          </w:p>
        </w:tc>
      </w:tr>
      <w:tr w:rsidR="0020047F" w14:paraId="2E3D3BCA" w14:textId="77777777" w:rsidTr="005D3D69">
        <w:trPr>
          <w:trHeight w:val="110"/>
        </w:trPr>
        <w:tc>
          <w:tcPr>
            <w:tcW w:w="3119" w:type="dxa"/>
            <w:shd w:val="clear" w:color="auto" w:fill="D9D9D9" w:themeFill="background1" w:themeFillShade="D9"/>
          </w:tcPr>
          <w:p w14:paraId="3B421927" w14:textId="77777777" w:rsidR="00973DEE" w:rsidRPr="005D3D69" w:rsidRDefault="00F811B0" w:rsidP="00AF3BC2">
            <w:pPr>
              <w:pStyle w:val="ESBodyText"/>
              <w:spacing w:after="0"/>
              <w:rPr>
                <w:b/>
                <w:sz w:val="20"/>
                <w:szCs w:val="24"/>
              </w:rPr>
            </w:pPr>
            <w:r w:rsidRPr="005D3D69">
              <w:rPr>
                <w:b/>
                <w:sz w:val="20"/>
                <w:szCs w:val="24"/>
              </w:rPr>
              <w:t>Outcomes</w:t>
            </w:r>
          </w:p>
        </w:tc>
        <w:tc>
          <w:tcPr>
            <w:tcW w:w="11996" w:type="dxa"/>
            <w:gridSpan w:val="5"/>
          </w:tcPr>
          <w:p w14:paraId="71CBB074" w14:textId="77777777" w:rsidR="00973DEE" w:rsidRPr="006C7A56" w:rsidRDefault="00F811B0" w:rsidP="00AF3BC2">
            <w:pPr>
              <w:pStyle w:val="ESBodyText"/>
              <w:spacing w:after="0"/>
              <w:rPr>
                <w:sz w:val="20"/>
                <w:szCs w:val="24"/>
              </w:rPr>
            </w:pPr>
            <w:r>
              <w:rPr>
                <w:sz w:val="20"/>
              </w:rPr>
              <w:t>Students will:</w:t>
            </w:r>
            <w:r>
              <w:rPr>
                <w:sz w:val="20"/>
              </w:rPr>
              <w:br/>
              <w:t xml:space="preserve">* know that their teacher will give them feedback on their </w:t>
            </w:r>
            <w:r>
              <w:rPr>
                <w:sz w:val="20"/>
              </w:rPr>
              <w:t>learning</w:t>
            </w:r>
            <w:r>
              <w:rPr>
                <w:sz w:val="20"/>
              </w:rPr>
              <w:br/>
              <w:t>* engage in formative assessment activities (</w:t>
            </w:r>
            <w:proofErr w:type="spellStart"/>
            <w:r>
              <w:rPr>
                <w:sz w:val="20"/>
              </w:rPr>
              <w:t>eg</w:t>
            </w:r>
            <w:proofErr w:type="spellEnd"/>
            <w:r>
              <w:rPr>
                <w:sz w:val="20"/>
              </w:rPr>
              <w:t xml:space="preserve"> conferences, surveys) </w:t>
            </w:r>
            <w:r>
              <w:rPr>
                <w:sz w:val="20"/>
              </w:rPr>
              <w:br/>
              <w:t>* know that teachers will help them understand their learning data and use it to determine learning goals</w:t>
            </w:r>
            <w:r>
              <w:rPr>
                <w:sz w:val="20"/>
              </w:rPr>
              <w:br/>
              <w:t>* know that teachers and principals visit classrooms to learn</w:t>
            </w:r>
            <w:r>
              <w:rPr>
                <w:sz w:val="20"/>
              </w:rPr>
              <w:br/>
            </w:r>
            <w:r>
              <w:rPr>
                <w:sz w:val="20"/>
              </w:rPr>
              <w:br/>
              <w:t>Teacher</w:t>
            </w:r>
            <w:r>
              <w:rPr>
                <w:sz w:val="20"/>
              </w:rPr>
              <w:t>s will:</w:t>
            </w:r>
            <w:r>
              <w:rPr>
                <w:sz w:val="20"/>
              </w:rPr>
              <w:br/>
              <w:t>* give valuable feedback to students to develop their learning</w:t>
            </w:r>
            <w:r>
              <w:rPr>
                <w:sz w:val="20"/>
              </w:rPr>
              <w:br/>
              <w:t>* be part of a PLC that commits to collecting data and using it to inform planning for student learning</w:t>
            </w:r>
            <w:r>
              <w:rPr>
                <w:sz w:val="20"/>
              </w:rPr>
              <w:br/>
              <w:t>* make sure their data is ready for each scheduled data discussion</w:t>
            </w:r>
            <w:r>
              <w:rPr>
                <w:sz w:val="20"/>
              </w:rPr>
              <w:br/>
              <w:t>* act on whole</w:t>
            </w:r>
            <w:r>
              <w:rPr>
                <w:sz w:val="20"/>
              </w:rPr>
              <w:t xml:space="preserve"> school feedback from learning walks</w:t>
            </w:r>
            <w:r>
              <w:rPr>
                <w:sz w:val="20"/>
              </w:rPr>
              <w:br/>
            </w:r>
            <w:r>
              <w:rPr>
                <w:sz w:val="20"/>
              </w:rPr>
              <w:br/>
            </w:r>
            <w:r>
              <w:rPr>
                <w:sz w:val="20"/>
              </w:rPr>
              <w:br/>
              <w:t>Teachers leaders will:</w:t>
            </w:r>
            <w:r>
              <w:rPr>
                <w:sz w:val="20"/>
              </w:rPr>
              <w:br/>
              <w:t>* lead the regular undertaking of formative assessment and ensure the assessment schedule is adhered to by the team</w:t>
            </w:r>
            <w:r>
              <w:rPr>
                <w:sz w:val="20"/>
              </w:rPr>
              <w:br/>
              <w:t>* lead PLC teams to determine what data to use and when to inform planning for</w:t>
            </w:r>
            <w:r>
              <w:rPr>
                <w:sz w:val="20"/>
              </w:rPr>
              <w:t xml:space="preserve"> student learning</w:t>
            </w:r>
            <w:r>
              <w:rPr>
                <w:sz w:val="20"/>
              </w:rPr>
              <w:br/>
              <w:t xml:space="preserve">* lead PLC teams to unpack data at cohort level </w:t>
            </w:r>
            <w:r>
              <w:rPr>
                <w:sz w:val="20"/>
              </w:rPr>
              <w:br/>
              <w:t>* plan teacher actions with their team based on Learning Walk data</w:t>
            </w:r>
            <w:r>
              <w:rPr>
                <w:sz w:val="20"/>
              </w:rPr>
              <w:br/>
            </w:r>
            <w:r>
              <w:rPr>
                <w:sz w:val="20"/>
              </w:rPr>
              <w:br/>
              <w:t>Leaders will:</w:t>
            </w:r>
            <w:r>
              <w:rPr>
                <w:sz w:val="20"/>
              </w:rPr>
              <w:br/>
              <w:t xml:space="preserve">* support the use of the Assessment Schedule </w:t>
            </w:r>
            <w:r>
              <w:rPr>
                <w:sz w:val="20"/>
              </w:rPr>
              <w:br/>
              <w:t>* ensure the school has a whole school tracking system and te</w:t>
            </w:r>
            <w:r>
              <w:rPr>
                <w:sz w:val="20"/>
              </w:rPr>
              <w:t>ams have access to data they need</w:t>
            </w:r>
            <w:r>
              <w:rPr>
                <w:sz w:val="20"/>
              </w:rPr>
              <w:br/>
              <w:t>* share with staff data that helps them understand our school and our learners</w:t>
            </w:r>
            <w:r>
              <w:rPr>
                <w:sz w:val="20"/>
              </w:rPr>
              <w:br/>
              <w:t>* engage staff in Learning Walks to measure the effectiveness of practices and inform professional learning</w:t>
            </w:r>
          </w:p>
        </w:tc>
      </w:tr>
      <w:tr w:rsidR="0020047F" w14:paraId="200F1E38" w14:textId="77777777" w:rsidTr="005D3D69">
        <w:trPr>
          <w:trHeight w:val="110"/>
        </w:trPr>
        <w:tc>
          <w:tcPr>
            <w:tcW w:w="3119" w:type="dxa"/>
            <w:shd w:val="clear" w:color="auto" w:fill="D9D9D9" w:themeFill="background1" w:themeFillShade="D9"/>
          </w:tcPr>
          <w:p w14:paraId="7E2B92B7" w14:textId="77777777" w:rsidR="00171379" w:rsidRPr="005D3D69" w:rsidRDefault="00F811B0" w:rsidP="00AF3BC2">
            <w:pPr>
              <w:pStyle w:val="ESBodyText"/>
              <w:spacing w:after="0"/>
              <w:rPr>
                <w:b/>
                <w:sz w:val="20"/>
                <w:szCs w:val="24"/>
              </w:rPr>
            </w:pPr>
            <w:r w:rsidRPr="005D3D69">
              <w:rPr>
                <w:b/>
                <w:sz w:val="20"/>
                <w:szCs w:val="24"/>
              </w:rPr>
              <w:t>Success Indicators</w:t>
            </w:r>
          </w:p>
        </w:tc>
        <w:tc>
          <w:tcPr>
            <w:tcW w:w="11996" w:type="dxa"/>
            <w:gridSpan w:val="5"/>
          </w:tcPr>
          <w:p w14:paraId="68A86A9E" w14:textId="77777777" w:rsidR="00171379" w:rsidRPr="006C7A56" w:rsidRDefault="00F811B0" w:rsidP="00AF3BC2">
            <w:pPr>
              <w:pStyle w:val="ESBodyText"/>
              <w:spacing w:after="0"/>
              <w:rPr>
                <w:sz w:val="20"/>
                <w:szCs w:val="24"/>
              </w:rPr>
            </w:pPr>
            <w:r>
              <w:rPr>
                <w:sz w:val="20"/>
              </w:rPr>
              <w:t xml:space="preserve">Early </w:t>
            </w:r>
            <w:r>
              <w:rPr>
                <w:sz w:val="20"/>
              </w:rPr>
              <w:t>Indicators;</w:t>
            </w:r>
            <w:r>
              <w:rPr>
                <w:sz w:val="20"/>
              </w:rPr>
              <w:br/>
              <w:t>Common PLC team agenda</w:t>
            </w:r>
            <w:r>
              <w:rPr>
                <w:sz w:val="20"/>
              </w:rPr>
              <w:br/>
              <w:t>PLC team norms developed and observed</w:t>
            </w:r>
            <w:r>
              <w:rPr>
                <w:sz w:val="20"/>
              </w:rPr>
              <w:br/>
              <w:t>Protocols for PLCs introduced</w:t>
            </w:r>
            <w:r>
              <w:rPr>
                <w:sz w:val="20"/>
              </w:rPr>
              <w:br/>
              <w:t>Delivery of professional learning by PLC Instructional Leaders for PLC Leaders</w:t>
            </w:r>
            <w:r>
              <w:rPr>
                <w:sz w:val="20"/>
              </w:rPr>
              <w:br/>
              <w:t>Increased confidence in PLC Leaders to lead their PLCs</w:t>
            </w:r>
            <w:r>
              <w:rPr>
                <w:sz w:val="20"/>
              </w:rPr>
              <w:br/>
            </w:r>
            <w:r>
              <w:rPr>
                <w:sz w:val="20"/>
              </w:rPr>
              <w:br/>
            </w:r>
            <w:r>
              <w:rPr>
                <w:sz w:val="20"/>
              </w:rPr>
              <w:lastRenderedPageBreak/>
              <w:t>Late Indicators:</w:t>
            </w:r>
            <w:r>
              <w:rPr>
                <w:sz w:val="20"/>
              </w:rPr>
              <w:br/>
              <w:t>C</w:t>
            </w:r>
            <w:r>
              <w:rPr>
                <w:sz w:val="20"/>
              </w:rPr>
              <w:t>ommon Inquiry Cycle template</w:t>
            </w:r>
            <w:r>
              <w:rPr>
                <w:sz w:val="20"/>
              </w:rPr>
              <w:br/>
              <w:t xml:space="preserve">PLC Handbook developed </w:t>
            </w:r>
            <w:r>
              <w:rPr>
                <w:sz w:val="20"/>
              </w:rPr>
              <w:br/>
              <w:t xml:space="preserve">Staff Survey increase in positive response to School Climate (Teacher collaboration), Teaching and Learning - Evaluation (Understand how to </w:t>
            </w:r>
            <w:proofErr w:type="spellStart"/>
            <w:r>
              <w:rPr>
                <w:sz w:val="20"/>
              </w:rPr>
              <w:t>analyse</w:t>
            </w:r>
            <w:proofErr w:type="spellEnd"/>
            <w:r>
              <w:rPr>
                <w:sz w:val="20"/>
              </w:rPr>
              <w:t xml:space="preserve"> data) </w:t>
            </w:r>
            <w:r>
              <w:rPr>
                <w:sz w:val="20"/>
              </w:rPr>
              <w:br/>
            </w:r>
          </w:p>
        </w:tc>
      </w:tr>
      <w:tr w:rsidR="0020047F" w14:paraId="0F7BFAA8" w14:textId="77777777" w:rsidTr="006C7A56">
        <w:trPr>
          <w:trHeight w:val="549"/>
        </w:trPr>
        <w:tc>
          <w:tcPr>
            <w:tcW w:w="6205" w:type="dxa"/>
            <w:gridSpan w:val="2"/>
            <w:shd w:val="clear" w:color="auto" w:fill="D9D9D9" w:themeFill="background1" w:themeFillShade="D9"/>
          </w:tcPr>
          <w:p w14:paraId="7F07169E" w14:textId="77777777" w:rsidR="003E1FC6" w:rsidRPr="006C7A56" w:rsidRDefault="00F811B0" w:rsidP="00FA4D4A">
            <w:pPr>
              <w:pStyle w:val="Heading3"/>
              <w:spacing w:before="0" w:after="0"/>
              <w:rPr>
                <w:szCs w:val="24"/>
              </w:rPr>
            </w:pPr>
            <w:r w:rsidRPr="006C7A56">
              <w:rPr>
                <w:szCs w:val="24"/>
              </w:rPr>
              <w:lastRenderedPageBreak/>
              <w:t>Activities and Milestones</w:t>
            </w:r>
          </w:p>
        </w:tc>
        <w:tc>
          <w:tcPr>
            <w:tcW w:w="3150" w:type="dxa"/>
            <w:shd w:val="clear" w:color="auto" w:fill="D9D9D9" w:themeFill="background1" w:themeFillShade="D9"/>
          </w:tcPr>
          <w:p w14:paraId="4DFBA827" w14:textId="77777777" w:rsidR="003E1FC6" w:rsidRPr="006C7A56" w:rsidRDefault="00F811B0" w:rsidP="00FA4D4A">
            <w:pPr>
              <w:pStyle w:val="Heading3"/>
              <w:spacing w:before="0" w:after="0"/>
              <w:rPr>
                <w:szCs w:val="24"/>
              </w:rPr>
            </w:pPr>
            <w:r>
              <w:rPr>
                <w:szCs w:val="24"/>
              </w:rPr>
              <w:t>People Responsible</w:t>
            </w:r>
          </w:p>
        </w:tc>
        <w:tc>
          <w:tcPr>
            <w:tcW w:w="1530" w:type="dxa"/>
            <w:shd w:val="clear" w:color="auto" w:fill="D9D9D9" w:themeFill="background1" w:themeFillShade="D9"/>
          </w:tcPr>
          <w:p w14:paraId="4A6ECAA4" w14:textId="77777777" w:rsidR="003E1FC6" w:rsidRPr="006C7A56" w:rsidRDefault="00F811B0" w:rsidP="00103446">
            <w:pPr>
              <w:pStyle w:val="Heading3"/>
              <w:spacing w:before="0" w:after="0"/>
              <w:rPr>
                <w:szCs w:val="24"/>
              </w:rPr>
            </w:pPr>
            <w:r w:rsidRPr="006C7A56">
              <w:rPr>
                <w:szCs w:val="24"/>
              </w:rPr>
              <w:t>I</w:t>
            </w:r>
            <w:r w:rsidRPr="006C7A56">
              <w:rPr>
                <w:szCs w:val="24"/>
              </w:rPr>
              <w:t xml:space="preserve">s this a </w:t>
            </w:r>
            <w:r>
              <w:rPr>
                <w:szCs w:val="24"/>
              </w:rPr>
              <w:t>PL</w:t>
            </w:r>
            <w:r w:rsidRPr="006C7A56">
              <w:rPr>
                <w:szCs w:val="24"/>
              </w:rPr>
              <w:t xml:space="preserve"> Priority</w:t>
            </w:r>
          </w:p>
        </w:tc>
        <w:tc>
          <w:tcPr>
            <w:tcW w:w="2070" w:type="dxa"/>
            <w:shd w:val="clear" w:color="auto" w:fill="D9D9D9" w:themeFill="background1" w:themeFillShade="D9"/>
          </w:tcPr>
          <w:p w14:paraId="1760D3B1" w14:textId="77777777" w:rsidR="003E1FC6" w:rsidRPr="006C7A56" w:rsidRDefault="00F811B0" w:rsidP="00FA4D4A">
            <w:pPr>
              <w:pStyle w:val="Heading3"/>
              <w:spacing w:before="0" w:after="0"/>
              <w:rPr>
                <w:szCs w:val="24"/>
              </w:rPr>
            </w:pPr>
            <w:r w:rsidRPr="006C7A56">
              <w:rPr>
                <w:szCs w:val="24"/>
              </w:rPr>
              <w:t>When</w:t>
            </w:r>
          </w:p>
        </w:tc>
        <w:tc>
          <w:tcPr>
            <w:tcW w:w="2160" w:type="dxa"/>
            <w:shd w:val="clear" w:color="auto" w:fill="D9D9D9" w:themeFill="background1" w:themeFillShade="D9"/>
          </w:tcPr>
          <w:p w14:paraId="78A5E62B" w14:textId="77777777" w:rsidR="003E1FC6" w:rsidRPr="006C7A56" w:rsidRDefault="00F811B0" w:rsidP="00FA4D4A">
            <w:pPr>
              <w:pStyle w:val="Heading3"/>
              <w:spacing w:before="0" w:after="0"/>
              <w:rPr>
                <w:szCs w:val="24"/>
              </w:rPr>
            </w:pPr>
            <w:r>
              <w:rPr>
                <w:szCs w:val="24"/>
              </w:rPr>
              <w:t>Funding Streams</w:t>
            </w:r>
          </w:p>
        </w:tc>
      </w:tr>
      <w:tr w:rsidR="0020047F" w14:paraId="24261405" w14:textId="77777777" w:rsidTr="00AF3BC2">
        <w:trPr>
          <w:trHeight w:val="20"/>
        </w:trPr>
        <w:tc>
          <w:tcPr>
            <w:tcW w:w="6205" w:type="dxa"/>
            <w:gridSpan w:val="2"/>
          </w:tcPr>
          <w:p w14:paraId="224BBC66" w14:textId="77777777" w:rsidR="003E1FC6" w:rsidRPr="006C7A56" w:rsidRDefault="00F811B0" w:rsidP="00AF3BC2">
            <w:pPr>
              <w:pStyle w:val="ESBodyText"/>
              <w:spacing w:after="0"/>
              <w:rPr>
                <w:sz w:val="20"/>
                <w:szCs w:val="24"/>
              </w:rPr>
            </w:pPr>
            <w:r>
              <w:rPr>
                <w:sz w:val="20"/>
              </w:rPr>
              <w:t>Develop PLC Professional Learning Plan (including data literacy and data conversation protocols)</w:t>
            </w:r>
          </w:p>
        </w:tc>
        <w:tc>
          <w:tcPr>
            <w:tcW w:w="3150" w:type="dxa"/>
          </w:tcPr>
          <w:p w14:paraId="4E8765D4"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3B5A4883" w14:textId="77777777" w:rsidR="0020047F" w:rsidRDefault="0020047F"/>
        </w:tc>
        <w:tc>
          <w:tcPr>
            <w:tcW w:w="1530" w:type="dxa"/>
          </w:tcPr>
          <w:p w14:paraId="119CA2E8"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122658A" w14:textId="77777777" w:rsidR="0016685E" w:rsidRPr="006C7A56" w:rsidRDefault="00F811B0" w:rsidP="00AF3BC2">
            <w:pPr>
              <w:pStyle w:val="ESBodyText"/>
              <w:spacing w:after="0"/>
              <w:rPr>
                <w:sz w:val="20"/>
                <w:szCs w:val="24"/>
              </w:rPr>
            </w:pPr>
            <w:r>
              <w:rPr>
                <w:sz w:val="20"/>
              </w:rPr>
              <w:t>from:</w:t>
            </w:r>
            <w:r>
              <w:rPr>
                <w:sz w:val="20"/>
              </w:rPr>
              <w:br/>
              <w:t>Term 1</w:t>
            </w:r>
          </w:p>
          <w:p w14:paraId="5F9E2F01" w14:textId="77777777" w:rsidR="0020047F" w:rsidRDefault="00F811B0">
            <w:r>
              <w:rPr>
                <w:sz w:val="20"/>
              </w:rPr>
              <w:t>to:</w:t>
            </w:r>
            <w:r>
              <w:rPr>
                <w:sz w:val="20"/>
              </w:rPr>
              <w:br/>
              <w:t>Term 1</w:t>
            </w:r>
          </w:p>
        </w:tc>
        <w:tc>
          <w:tcPr>
            <w:tcW w:w="2160" w:type="dxa"/>
          </w:tcPr>
          <w:p w14:paraId="527E2B54" w14:textId="77777777" w:rsidR="003E1FC6" w:rsidRPr="006C7A56" w:rsidRDefault="00F811B0" w:rsidP="00AF3BC2">
            <w:pPr>
              <w:pStyle w:val="ESBodyText"/>
              <w:spacing w:after="0"/>
              <w:rPr>
                <w:sz w:val="20"/>
                <w:szCs w:val="24"/>
              </w:rPr>
            </w:pPr>
            <w:r>
              <w:rPr>
                <w:sz w:val="20"/>
              </w:rPr>
              <w:t>$0.00</w:t>
            </w:r>
          </w:p>
          <w:p w14:paraId="4D5119EB" w14:textId="77777777" w:rsidR="0020047F" w:rsidRDefault="0020047F"/>
          <w:p w14:paraId="3B5C357F"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B7D1CE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9CACCF7"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23FA9568" w14:textId="77777777" w:rsidTr="00AF3BC2">
        <w:trPr>
          <w:trHeight w:val="20"/>
        </w:trPr>
        <w:tc>
          <w:tcPr>
            <w:tcW w:w="6205" w:type="dxa"/>
            <w:gridSpan w:val="2"/>
          </w:tcPr>
          <w:p w14:paraId="63DADA0F" w14:textId="77777777" w:rsidR="003E1FC6" w:rsidRPr="006C7A56" w:rsidRDefault="00F811B0" w:rsidP="00AF3BC2">
            <w:pPr>
              <w:pStyle w:val="ESBodyText"/>
              <w:spacing w:after="0"/>
              <w:rPr>
                <w:sz w:val="20"/>
                <w:szCs w:val="24"/>
              </w:rPr>
            </w:pPr>
            <w:r>
              <w:rPr>
                <w:sz w:val="20"/>
              </w:rPr>
              <w:t>Implement PLC Professional Learning Plan</w:t>
            </w:r>
          </w:p>
        </w:tc>
        <w:tc>
          <w:tcPr>
            <w:tcW w:w="3150" w:type="dxa"/>
          </w:tcPr>
          <w:p w14:paraId="5DEC4DE9"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4D75C307" w14:textId="77777777" w:rsidR="0020047F" w:rsidRDefault="0020047F"/>
        </w:tc>
        <w:tc>
          <w:tcPr>
            <w:tcW w:w="1530" w:type="dxa"/>
          </w:tcPr>
          <w:p w14:paraId="39C7C626"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PLP Priority</w:t>
            </w:r>
          </w:p>
        </w:tc>
        <w:tc>
          <w:tcPr>
            <w:tcW w:w="2070" w:type="dxa"/>
          </w:tcPr>
          <w:p w14:paraId="40097B25" w14:textId="77777777" w:rsidR="0016685E" w:rsidRPr="006C7A56" w:rsidRDefault="00F811B0" w:rsidP="00AF3BC2">
            <w:pPr>
              <w:pStyle w:val="ESBodyText"/>
              <w:spacing w:after="0"/>
              <w:rPr>
                <w:sz w:val="20"/>
                <w:szCs w:val="24"/>
              </w:rPr>
            </w:pPr>
            <w:r>
              <w:rPr>
                <w:sz w:val="20"/>
              </w:rPr>
              <w:t>from:</w:t>
            </w:r>
            <w:r>
              <w:rPr>
                <w:sz w:val="20"/>
              </w:rPr>
              <w:br/>
              <w:t>Term 1</w:t>
            </w:r>
          </w:p>
          <w:p w14:paraId="46C5FE07" w14:textId="77777777" w:rsidR="0020047F" w:rsidRDefault="00F811B0">
            <w:r>
              <w:rPr>
                <w:sz w:val="20"/>
              </w:rPr>
              <w:t>to:</w:t>
            </w:r>
            <w:r>
              <w:rPr>
                <w:sz w:val="20"/>
              </w:rPr>
              <w:br/>
              <w:t>Term 4</w:t>
            </w:r>
          </w:p>
        </w:tc>
        <w:tc>
          <w:tcPr>
            <w:tcW w:w="2160" w:type="dxa"/>
          </w:tcPr>
          <w:p w14:paraId="34AF263D" w14:textId="77777777" w:rsidR="003E1FC6" w:rsidRPr="006C7A56" w:rsidRDefault="00F811B0" w:rsidP="00AF3BC2">
            <w:pPr>
              <w:pStyle w:val="ESBodyText"/>
              <w:spacing w:after="0"/>
              <w:rPr>
                <w:sz w:val="20"/>
                <w:szCs w:val="24"/>
              </w:rPr>
            </w:pPr>
            <w:r>
              <w:rPr>
                <w:sz w:val="20"/>
              </w:rPr>
              <w:t>$2,000.00</w:t>
            </w:r>
          </w:p>
          <w:p w14:paraId="3E5AC7E1" w14:textId="77777777" w:rsidR="0020047F" w:rsidRDefault="0020047F"/>
          <w:p w14:paraId="3BB2D4C9"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699F8E3"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6BEDFC72"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w:t>
            </w:r>
            <w:r>
              <w:rPr>
                <w:rFonts w:eastAsia="Arial"/>
                <w:color w:val="000000"/>
                <w:sz w:val="20"/>
              </w:rPr>
              <w:lastRenderedPageBreak/>
              <w:t>may include DET funded or free items</w:t>
            </w:r>
          </w:p>
        </w:tc>
      </w:tr>
      <w:tr w:rsidR="0020047F" w14:paraId="17383E83" w14:textId="77777777" w:rsidTr="00AF3BC2">
        <w:trPr>
          <w:trHeight w:val="20"/>
        </w:trPr>
        <w:tc>
          <w:tcPr>
            <w:tcW w:w="6205" w:type="dxa"/>
            <w:gridSpan w:val="2"/>
          </w:tcPr>
          <w:p w14:paraId="5F427126" w14:textId="77777777" w:rsidR="003E1FC6" w:rsidRPr="006C7A56" w:rsidRDefault="00F811B0" w:rsidP="00AF3BC2">
            <w:pPr>
              <w:pStyle w:val="ESBodyText"/>
              <w:spacing w:after="0"/>
              <w:rPr>
                <w:sz w:val="20"/>
                <w:szCs w:val="24"/>
              </w:rPr>
            </w:pPr>
            <w:r>
              <w:rPr>
                <w:sz w:val="20"/>
              </w:rPr>
              <w:lastRenderedPageBreak/>
              <w:t>Develop PLC Handbook</w:t>
            </w:r>
          </w:p>
        </w:tc>
        <w:tc>
          <w:tcPr>
            <w:tcW w:w="3150" w:type="dxa"/>
          </w:tcPr>
          <w:p w14:paraId="12FBABC1"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5BF8C2A2" w14:textId="77777777" w:rsidR="0020047F" w:rsidRDefault="0020047F"/>
        </w:tc>
        <w:tc>
          <w:tcPr>
            <w:tcW w:w="1530" w:type="dxa"/>
          </w:tcPr>
          <w:p w14:paraId="714FB18B"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95B0288" w14:textId="77777777" w:rsidR="0016685E" w:rsidRPr="006C7A56" w:rsidRDefault="00F811B0" w:rsidP="00AF3BC2">
            <w:pPr>
              <w:pStyle w:val="ESBodyText"/>
              <w:spacing w:after="0"/>
              <w:rPr>
                <w:sz w:val="20"/>
                <w:szCs w:val="24"/>
              </w:rPr>
            </w:pPr>
            <w:r>
              <w:rPr>
                <w:sz w:val="20"/>
              </w:rPr>
              <w:t>from:</w:t>
            </w:r>
            <w:r>
              <w:rPr>
                <w:sz w:val="20"/>
              </w:rPr>
              <w:br/>
              <w:t>Term 1</w:t>
            </w:r>
          </w:p>
          <w:p w14:paraId="537CD793" w14:textId="77777777" w:rsidR="0020047F" w:rsidRDefault="00F811B0">
            <w:r>
              <w:rPr>
                <w:sz w:val="20"/>
              </w:rPr>
              <w:t>to:</w:t>
            </w:r>
            <w:r>
              <w:rPr>
                <w:sz w:val="20"/>
              </w:rPr>
              <w:br/>
              <w:t>Term 4</w:t>
            </w:r>
          </w:p>
        </w:tc>
        <w:tc>
          <w:tcPr>
            <w:tcW w:w="2160" w:type="dxa"/>
          </w:tcPr>
          <w:p w14:paraId="7766F6C5" w14:textId="77777777" w:rsidR="003E1FC6" w:rsidRPr="006C7A56" w:rsidRDefault="00F811B0" w:rsidP="00AF3BC2">
            <w:pPr>
              <w:pStyle w:val="ESBodyText"/>
              <w:spacing w:after="0"/>
              <w:rPr>
                <w:sz w:val="20"/>
                <w:szCs w:val="24"/>
              </w:rPr>
            </w:pPr>
            <w:r>
              <w:rPr>
                <w:sz w:val="20"/>
              </w:rPr>
              <w:t>$0.00</w:t>
            </w:r>
          </w:p>
          <w:p w14:paraId="4415D1A3" w14:textId="77777777" w:rsidR="0020047F" w:rsidRDefault="0020047F"/>
          <w:p w14:paraId="14182D9D"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7E9A99E0"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C0E2F46"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7934BDF9" w14:textId="77777777" w:rsidTr="00AF3BC2">
        <w:trPr>
          <w:trHeight w:val="20"/>
        </w:trPr>
        <w:tc>
          <w:tcPr>
            <w:tcW w:w="6205" w:type="dxa"/>
            <w:gridSpan w:val="2"/>
          </w:tcPr>
          <w:p w14:paraId="63C2F643" w14:textId="77777777" w:rsidR="003E1FC6" w:rsidRPr="006C7A56" w:rsidRDefault="00F811B0" w:rsidP="00AF3BC2">
            <w:pPr>
              <w:pStyle w:val="ESBodyText"/>
              <w:spacing w:after="0"/>
              <w:rPr>
                <w:sz w:val="20"/>
                <w:szCs w:val="24"/>
              </w:rPr>
            </w:pPr>
            <w:r>
              <w:rPr>
                <w:sz w:val="20"/>
              </w:rPr>
              <w:t>Develop Inquiry Cycle common template</w:t>
            </w:r>
          </w:p>
        </w:tc>
        <w:tc>
          <w:tcPr>
            <w:tcW w:w="3150" w:type="dxa"/>
          </w:tcPr>
          <w:p w14:paraId="496E5DE7"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2A154089" w14:textId="77777777" w:rsidR="0020047F" w:rsidRDefault="0020047F"/>
        </w:tc>
        <w:tc>
          <w:tcPr>
            <w:tcW w:w="1530" w:type="dxa"/>
          </w:tcPr>
          <w:p w14:paraId="0C59848A"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613E6185" w14:textId="77777777" w:rsidR="0016685E" w:rsidRPr="006C7A56" w:rsidRDefault="00F811B0" w:rsidP="00AF3BC2">
            <w:pPr>
              <w:pStyle w:val="ESBodyText"/>
              <w:spacing w:after="0"/>
              <w:rPr>
                <w:sz w:val="20"/>
                <w:szCs w:val="24"/>
              </w:rPr>
            </w:pPr>
            <w:r>
              <w:rPr>
                <w:sz w:val="20"/>
              </w:rPr>
              <w:t>from:</w:t>
            </w:r>
            <w:r>
              <w:rPr>
                <w:sz w:val="20"/>
              </w:rPr>
              <w:br/>
              <w:t>Term 2</w:t>
            </w:r>
          </w:p>
          <w:p w14:paraId="31301EC8" w14:textId="77777777" w:rsidR="0020047F" w:rsidRDefault="00F811B0">
            <w:r>
              <w:rPr>
                <w:sz w:val="20"/>
              </w:rPr>
              <w:t>to:</w:t>
            </w:r>
            <w:r>
              <w:rPr>
                <w:sz w:val="20"/>
              </w:rPr>
              <w:br/>
              <w:t>Term 2</w:t>
            </w:r>
          </w:p>
        </w:tc>
        <w:tc>
          <w:tcPr>
            <w:tcW w:w="2160" w:type="dxa"/>
          </w:tcPr>
          <w:p w14:paraId="1E19B4FA" w14:textId="77777777" w:rsidR="003E1FC6" w:rsidRPr="006C7A56" w:rsidRDefault="00F811B0" w:rsidP="00AF3BC2">
            <w:pPr>
              <w:pStyle w:val="ESBodyText"/>
              <w:spacing w:after="0"/>
              <w:rPr>
                <w:sz w:val="20"/>
                <w:szCs w:val="24"/>
              </w:rPr>
            </w:pPr>
            <w:r>
              <w:rPr>
                <w:sz w:val="20"/>
              </w:rPr>
              <w:t>$0.00</w:t>
            </w:r>
          </w:p>
          <w:p w14:paraId="5B4097E3" w14:textId="77777777" w:rsidR="0020047F" w:rsidRDefault="0020047F"/>
          <w:p w14:paraId="580FBAB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E7B548C"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C677D0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50ADD7A5" w14:textId="77777777" w:rsidTr="00AF3BC2">
        <w:trPr>
          <w:trHeight w:val="20"/>
        </w:trPr>
        <w:tc>
          <w:tcPr>
            <w:tcW w:w="6205" w:type="dxa"/>
            <w:gridSpan w:val="2"/>
          </w:tcPr>
          <w:p w14:paraId="7768F563" w14:textId="77777777" w:rsidR="003E1FC6" w:rsidRPr="006C7A56" w:rsidRDefault="00F811B0" w:rsidP="00AF3BC2">
            <w:pPr>
              <w:pStyle w:val="ESBodyText"/>
              <w:spacing w:after="0"/>
              <w:rPr>
                <w:sz w:val="20"/>
                <w:szCs w:val="24"/>
              </w:rPr>
            </w:pPr>
            <w:r>
              <w:rPr>
                <w:sz w:val="20"/>
              </w:rPr>
              <w:t>Use Inquiry Cycle common template</w:t>
            </w:r>
          </w:p>
        </w:tc>
        <w:tc>
          <w:tcPr>
            <w:tcW w:w="3150" w:type="dxa"/>
          </w:tcPr>
          <w:p w14:paraId="109AC197"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1C01839E" w14:textId="77777777" w:rsidR="0020047F" w:rsidRDefault="0020047F"/>
        </w:tc>
        <w:tc>
          <w:tcPr>
            <w:tcW w:w="1530" w:type="dxa"/>
          </w:tcPr>
          <w:p w14:paraId="0122FC00"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62A36EF" w14:textId="77777777" w:rsidR="0016685E" w:rsidRPr="006C7A56" w:rsidRDefault="00F811B0" w:rsidP="00AF3BC2">
            <w:pPr>
              <w:pStyle w:val="ESBodyText"/>
              <w:spacing w:after="0"/>
              <w:rPr>
                <w:sz w:val="20"/>
                <w:szCs w:val="24"/>
              </w:rPr>
            </w:pPr>
            <w:r>
              <w:rPr>
                <w:sz w:val="20"/>
              </w:rPr>
              <w:t>from:</w:t>
            </w:r>
            <w:r>
              <w:rPr>
                <w:sz w:val="20"/>
              </w:rPr>
              <w:br/>
              <w:t>Term 2</w:t>
            </w:r>
          </w:p>
          <w:p w14:paraId="0C8A4BBD" w14:textId="77777777" w:rsidR="0020047F" w:rsidRDefault="00F811B0">
            <w:r>
              <w:rPr>
                <w:sz w:val="20"/>
              </w:rPr>
              <w:lastRenderedPageBreak/>
              <w:t>to:</w:t>
            </w:r>
            <w:r>
              <w:rPr>
                <w:sz w:val="20"/>
              </w:rPr>
              <w:br/>
              <w:t>Term 4</w:t>
            </w:r>
          </w:p>
        </w:tc>
        <w:tc>
          <w:tcPr>
            <w:tcW w:w="2160" w:type="dxa"/>
          </w:tcPr>
          <w:p w14:paraId="30885998" w14:textId="77777777" w:rsidR="003E1FC6" w:rsidRPr="006C7A56" w:rsidRDefault="00F811B0" w:rsidP="00AF3BC2">
            <w:pPr>
              <w:pStyle w:val="ESBodyText"/>
              <w:spacing w:after="0"/>
              <w:rPr>
                <w:sz w:val="20"/>
                <w:szCs w:val="24"/>
              </w:rPr>
            </w:pPr>
            <w:r>
              <w:rPr>
                <w:sz w:val="20"/>
              </w:rPr>
              <w:lastRenderedPageBreak/>
              <w:t>$0.00</w:t>
            </w:r>
          </w:p>
          <w:p w14:paraId="79E1DE14" w14:textId="77777777" w:rsidR="0020047F" w:rsidRDefault="0020047F"/>
          <w:p w14:paraId="69119881" w14:textId="77777777" w:rsidR="0020047F" w:rsidRDefault="00F811B0">
            <w:r>
              <w:rPr>
                <w:rFonts w:ascii="Wingdings" w:eastAsia="Wingdings" w:hAnsi="Wingdings" w:cs="Wingdings"/>
                <w:color w:val="A9A9A9"/>
                <w:sz w:val="24"/>
              </w:rPr>
              <w:lastRenderedPageBreak/>
              <w:sym w:font="Wingdings" w:char="F0A8"/>
            </w:r>
            <w:r>
              <w:rPr>
                <w:rFonts w:eastAsia="Arial"/>
                <w:color w:val="000000"/>
                <w:sz w:val="20"/>
              </w:rPr>
              <w:t xml:space="preserve"> Equity funding will be used</w:t>
            </w:r>
          </w:p>
          <w:p w14:paraId="631474C9"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22D140C0"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1044B692" w14:textId="77777777" w:rsidTr="00AF3BC2">
        <w:trPr>
          <w:trHeight w:val="20"/>
        </w:trPr>
        <w:tc>
          <w:tcPr>
            <w:tcW w:w="6205" w:type="dxa"/>
            <w:gridSpan w:val="2"/>
          </w:tcPr>
          <w:p w14:paraId="3836C33D" w14:textId="77777777" w:rsidR="003E1FC6" w:rsidRPr="006C7A56" w:rsidRDefault="00F811B0" w:rsidP="00AF3BC2">
            <w:pPr>
              <w:pStyle w:val="ESBodyText"/>
              <w:spacing w:after="0"/>
              <w:rPr>
                <w:sz w:val="20"/>
                <w:szCs w:val="24"/>
              </w:rPr>
            </w:pPr>
            <w:r>
              <w:rPr>
                <w:sz w:val="20"/>
              </w:rPr>
              <w:lastRenderedPageBreak/>
              <w:t>Develop structures to support PLC practices (including timetables, meeting schedules, norms, team roles, common ag</w:t>
            </w:r>
            <w:r>
              <w:rPr>
                <w:sz w:val="20"/>
              </w:rPr>
              <w:t>enda template)</w:t>
            </w:r>
          </w:p>
        </w:tc>
        <w:tc>
          <w:tcPr>
            <w:tcW w:w="3150" w:type="dxa"/>
          </w:tcPr>
          <w:p w14:paraId="27ECBD06"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401C5C0E"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PLC Leaders</w:t>
            </w:r>
          </w:p>
          <w:p w14:paraId="1B046CDD" w14:textId="77777777" w:rsidR="0020047F" w:rsidRDefault="0020047F"/>
        </w:tc>
        <w:tc>
          <w:tcPr>
            <w:tcW w:w="1530" w:type="dxa"/>
          </w:tcPr>
          <w:p w14:paraId="13D123B8"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5953FD9E" w14:textId="77777777" w:rsidR="0016685E" w:rsidRPr="006C7A56" w:rsidRDefault="00F811B0" w:rsidP="00AF3BC2">
            <w:pPr>
              <w:pStyle w:val="ESBodyText"/>
              <w:spacing w:after="0"/>
              <w:rPr>
                <w:sz w:val="20"/>
                <w:szCs w:val="24"/>
              </w:rPr>
            </w:pPr>
            <w:r>
              <w:rPr>
                <w:sz w:val="20"/>
              </w:rPr>
              <w:t>from:</w:t>
            </w:r>
            <w:r>
              <w:rPr>
                <w:sz w:val="20"/>
              </w:rPr>
              <w:br/>
              <w:t>Term 1</w:t>
            </w:r>
          </w:p>
          <w:p w14:paraId="063583F3" w14:textId="77777777" w:rsidR="0020047F" w:rsidRDefault="00F811B0">
            <w:r>
              <w:rPr>
                <w:sz w:val="20"/>
              </w:rPr>
              <w:t>to:</w:t>
            </w:r>
            <w:r>
              <w:rPr>
                <w:sz w:val="20"/>
              </w:rPr>
              <w:br/>
              <w:t>Term 1</w:t>
            </w:r>
          </w:p>
        </w:tc>
        <w:tc>
          <w:tcPr>
            <w:tcW w:w="2160" w:type="dxa"/>
          </w:tcPr>
          <w:p w14:paraId="4E13A3D2" w14:textId="77777777" w:rsidR="003E1FC6" w:rsidRPr="006C7A56" w:rsidRDefault="00F811B0" w:rsidP="00AF3BC2">
            <w:pPr>
              <w:pStyle w:val="ESBodyText"/>
              <w:spacing w:after="0"/>
              <w:rPr>
                <w:sz w:val="20"/>
                <w:szCs w:val="24"/>
              </w:rPr>
            </w:pPr>
            <w:r>
              <w:rPr>
                <w:sz w:val="20"/>
              </w:rPr>
              <w:t>$0.00</w:t>
            </w:r>
          </w:p>
          <w:p w14:paraId="62807F03" w14:textId="77777777" w:rsidR="0020047F" w:rsidRDefault="0020047F"/>
          <w:p w14:paraId="76957A1E"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F7ABD8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02C66606"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77CB099A" w14:textId="77777777" w:rsidTr="00AF3BC2">
        <w:trPr>
          <w:trHeight w:val="20"/>
        </w:trPr>
        <w:tc>
          <w:tcPr>
            <w:tcW w:w="6205" w:type="dxa"/>
            <w:gridSpan w:val="2"/>
          </w:tcPr>
          <w:p w14:paraId="371CAFF8" w14:textId="77777777" w:rsidR="003E1FC6" w:rsidRPr="006C7A56" w:rsidRDefault="00F811B0" w:rsidP="00AF3BC2">
            <w:pPr>
              <w:pStyle w:val="ESBodyText"/>
              <w:spacing w:after="0"/>
              <w:rPr>
                <w:sz w:val="20"/>
                <w:szCs w:val="24"/>
              </w:rPr>
            </w:pPr>
            <w:r>
              <w:rPr>
                <w:sz w:val="20"/>
              </w:rPr>
              <w:t>Implement PLC practices</w:t>
            </w:r>
          </w:p>
        </w:tc>
        <w:tc>
          <w:tcPr>
            <w:tcW w:w="3150" w:type="dxa"/>
          </w:tcPr>
          <w:p w14:paraId="62979F06"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Teacher(s)</w:t>
            </w:r>
          </w:p>
          <w:p w14:paraId="6DBC9287" w14:textId="77777777" w:rsidR="0020047F" w:rsidRDefault="0020047F"/>
        </w:tc>
        <w:tc>
          <w:tcPr>
            <w:tcW w:w="1530" w:type="dxa"/>
          </w:tcPr>
          <w:p w14:paraId="764E2DB7"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03CBC3E" w14:textId="77777777" w:rsidR="0016685E" w:rsidRPr="006C7A56" w:rsidRDefault="00F811B0" w:rsidP="00AF3BC2">
            <w:pPr>
              <w:pStyle w:val="ESBodyText"/>
              <w:spacing w:after="0"/>
              <w:rPr>
                <w:sz w:val="20"/>
                <w:szCs w:val="24"/>
              </w:rPr>
            </w:pPr>
            <w:r>
              <w:rPr>
                <w:sz w:val="20"/>
              </w:rPr>
              <w:t>from:</w:t>
            </w:r>
            <w:r>
              <w:rPr>
                <w:sz w:val="20"/>
              </w:rPr>
              <w:br/>
              <w:t>Term 1</w:t>
            </w:r>
          </w:p>
          <w:p w14:paraId="250E6C9E" w14:textId="77777777" w:rsidR="0020047F" w:rsidRDefault="00F811B0">
            <w:r>
              <w:rPr>
                <w:sz w:val="20"/>
              </w:rPr>
              <w:t>to:</w:t>
            </w:r>
            <w:r>
              <w:rPr>
                <w:sz w:val="20"/>
              </w:rPr>
              <w:br/>
              <w:t>Term 4</w:t>
            </w:r>
          </w:p>
        </w:tc>
        <w:tc>
          <w:tcPr>
            <w:tcW w:w="2160" w:type="dxa"/>
          </w:tcPr>
          <w:p w14:paraId="3569B7ED" w14:textId="77777777" w:rsidR="003E1FC6" w:rsidRPr="006C7A56" w:rsidRDefault="00F811B0" w:rsidP="00AF3BC2">
            <w:pPr>
              <w:pStyle w:val="ESBodyText"/>
              <w:spacing w:after="0"/>
              <w:rPr>
                <w:sz w:val="20"/>
                <w:szCs w:val="24"/>
              </w:rPr>
            </w:pPr>
            <w:r>
              <w:rPr>
                <w:sz w:val="20"/>
              </w:rPr>
              <w:t>$0.00</w:t>
            </w:r>
          </w:p>
          <w:p w14:paraId="33C1C05C" w14:textId="77777777" w:rsidR="0020047F" w:rsidRDefault="0020047F"/>
          <w:p w14:paraId="2AFD6B48"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5709652C"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1E7B35C8" w14:textId="77777777" w:rsidR="0020047F" w:rsidRDefault="00F811B0">
            <w:r>
              <w:rPr>
                <w:rFonts w:ascii="Wingdings" w:eastAsia="Wingdings" w:hAnsi="Wingdings" w:cs="Wingdings"/>
                <w:color w:val="A9A9A9"/>
                <w:sz w:val="24"/>
              </w:rPr>
              <w:lastRenderedPageBreak/>
              <w:sym w:font="Wingdings" w:char="F0A8"/>
            </w:r>
            <w:r>
              <w:rPr>
                <w:rFonts w:eastAsia="Arial"/>
                <w:color w:val="000000"/>
                <w:sz w:val="20"/>
              </w:rPr>
              <w:t xml:space="preserve"> Schools Mental Health Menu items will be used which may include DET funded or free items</w:t>
            </w:r>
          </w:p>
        </w:tc>
      </w:tr>
      <w:tr w:rsidR="0020047F" w14:paraId="5BD795AD" w14:textId="77777777" w:rsidTr="00AF3BC2">
        <w:trPr>
          <w:trHeight w:val="20"/>
        </w:trPr>
        <w:tc>
          <w:tcPr>
            <w:tcW w:w="6205" w:type="dxa"/>
            <w:gridSpan w:val="2"/>
          </w:tcPr>
          <w:p w14:paraId="433C51E1" w14:textId="77777777" w:rsidR="003E1FC6" w:rsidRPr="006C7A56" w:rsidRDefault="00F811B0" w:rsidP="00AF3BC2">
            <w:pPr>
              <w:pStyle w:val="ESBodyText"/>
              <w:spacing w:after="0"/>
              <w:rPr>
                <w:sz w:val="20"/>
                <w:szCs w:val="24"/>
              </w:rPr>
            </w:pPr>
            <w:r>
              <w:rPr>
                <w:sz w:val="20"/>
              </w:rPr>
              <w:lastRenderedPageBreak/>
              <w:t>Resume implementation of the Collegiate Visits program</w:t>
            </w:r>
          </w:p>
        </w:tc>
        <w:tc>
          <w:tcPr>
            <w:tcW w:w="3150" w:type="dxa"/>
          </w:tcPr>
          <w:p w14:paraId="7C1E052B"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26B93A0F" w14:textId="77777777" w:rsidR="0020047F" w:rsidRDefault="0020047F"/>
        </w:tc>
        <w:tc>
          <w:tcPr>
            <w:tcW w:w="1530" w:type="dxa"/>
          </w:tcPr>
          <w:p w14:paraId="2AF5199B"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17E42614" w14:textId="77777777" w:rsidR="0016685E" w:rsidRPr="006C7A56" w:rsidRDefault="00F811B0" w:rsidP="00AF3BC2">
            <w:pPr>
              <w:pStyle w:val="ESBodyText"/>
              <w:spacing w:after="0"/>
              <w:rPr>
                <w:sz w:val="20"/>
                <w:szCs w:val="24"/>
              </w:rPr>
            </w:pPr>
            <w:r>
              <w:rPr>
                <w:sz w:val="20"/>
              </w:rPr>
              <w:t>from:</w:t>
            </w:r>
            <w:r>
              <w:rPr>
                <w:sz w:val="20"/>
              </w:rPr>
              <w:br/>
              <w:t>Term 1</w:t>
            </w:r>
          </w:p>
          <w:p w14:paraId="26958DC8" w14:textId="77777777" w:rsidR="0020047F" w:rsidRDefault="00F811B0">
            <w:r>
              <w:rPr>
                <w:sz w:val="20"/>
              </w:rPr>
              <w:t>to:</w:t>
            </w:r>
            <w:r>
              <w:rPr>
                <w:sz w:val="20"/>
              </w:rPr>
              <w:br/>
            </w:r>
            <w:r>
              <w:rPr>
                <w:sz w:val="20"/>
              </w:rPr>
              <w:t>Term 4</w:t>
            </w:r>
          </w:p>
        </w:tc>
        <w:tc>
          <w:tcPr>
            <w:tcW w:w="2160" w:type="dxa"/>
          </w:tcPr>
          <w:p w14:paraId="526CF431" w14:textId="77777777" w:rsidR="003E1FC6" w:rsidRPr="006C7A56" w:rsidRDefault="00F811B0" w:rsidP="00AF3BC2">
            <w:pPr>
              <w:pStyle w:val="ESBodyText"/>
              <w:spacing w:after="0"/>
              <w:rPr>
                <w:sz w:val="20"/>
                <w:szCs w:val="24"/>
              </w:rPr>
            </w:pPr>
            <w:r>
              <w:rPr>
                <w:sz w:val="20"/>
              </w:rPr>
              <w:t>$2,000.00</w:t>
            </w:r>
          </w:p>
          <w:p w14:paraId="38E0E108" w14:textId="77777777" w:rsidR="0020047F" w:rsidRDefault="0020047F"/>
          <w:p w14:paraId="2625B298"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0F413E06"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54F5269F"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0047F" w14:paraId="52E1C419" w14:textId="77777777" w:rsidTr="00AF3BC2">
        <w:trPr>
          <w:trHeight w:val="20"/>
        </w:trPr>
        <w:tc>
          <w:tcPr>
            <w:tcW w:w="6205" w:type="dxa"/>
            <w:gridSpan w:val="2"/>
          </w:tcPr>
          <w:p w14:paraId="7895E79C" w14:textId="77777777" w:rsidR="003E1FC6" w:rsidRPr="006C7A56" w:rsidRDefault="00F811B0" w:rsidP="00AF3BC2">
            <w:pPr>
              <w:pStyle w:val="ESBodyText"/>
              <w:spacing w:after="0"/>
              <w:rPr>
                <w:sz w:val="20"/>
                <w:szCs w:val="24"/>
              </w:rPr>
            </w:pPr>
            <w:r>
              <w:rPr>
                <w:sz w:val="20"/>
              </w:rPr>
              <w:t>Engage in Learning Walks</w:t>
            </w:r>
          </w:p>
        </w:tc>
        <w:tc>
          <w:tcPr>
            <w:tcW w:w="3150" w:type="dxa"/>
          </w:tcPr>
          <w:p w14:paraId="29E33CBE"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p w14:paraId="0D9DFC40"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Teacher(s)</w:t>
            </w:r>
          </w:p>
          <w:p w14:paraId="00E2D1B6" w14:textId="77777777" w:rsidR="0020047F" w:rsidRDefault="0020047F"/>
        </w:tc>
        <w:tc>
          <w:tcPr>
            <w:tcW w:w="1530" w:type="dxa"/>
          </w:tcPr>
          <w:p w14:paraId="1893D7E9"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7ACEC03D" w14:textId="77777777" w:rsidR="0016685E" w:rsidRPr="006C7A56" w:rsidRDefault="00F811B0" w:rsidP="00AF3BC2">
            <w:pPr>
              <w:pStyle w:val="ESBodyText"/>
              <w:spacing w:after="0"/>
              <w:rPr>
                <w:sz w:val="20"/>
                <w:szCs w:val="24"/>
              </w:rPr>
            </w:pPr>
            <w:r>
              <w:rPr>
                <w:sz w:val="20"/>
              </w:rPr>
              <w:t>from:</w:t>
            </w:r>
            <w:r>
              <w:rPr>
                <w:sz w:val="20"/>
              </w:rPr>
              <w:br/>
              <w:t>Term 1</w:t>
            </w:r>
          </w:p>
          <w:p w14:paraId="68B1CB26" w14:textId="77777777" w:rsidR="0020047F" w:rsidRDefault="00F811B0">
            <w:r>
              <w:rPr>
                <w:sz w:val="20"/>
              </w:rPr>
              <w:t>to:</w:t>
            </w:r>
            <w:r>
              <w:rPr>
                <w:sz w:val="20"/>
              </w:rPr>
              <w:br/>
              <w:t>Term 4</w:t>
            </w:r>
          </w:p>
        </w:tc>
        <w:tc>
          <w:tcPr>
            <w:tcW w:w="2160" w:type="dxa"/>
          </w:tcPr>
          <w:p w14:paraId="07CB5117" w14:textId="77777777" w:rsidR="003E1FC6" w:rsidRPr="006C7A56" w:rsidRDefault="00F811B0" w:rsidP="00AF3BC2">
            <w:pPr>
              <w:pStyle w:val="ESBodyText"/>
              <w:spacing w:after="0"/>
              <w:rPr>
                <w:sz w:val="20"/>
                <w:szCs w:val="24"/>
              </w:rPr>
            </w:pPr>
            <w:r>
              <w:rPr>
                <w:sz w:val="20"/>
              </w:rPr>
              <w:t>$1,000.00</w:t>
            </w:r>
          </w:p>
          <w:p w14:paraId="1DF2A27E" w14:textId="77777777" w:rsidR="0020047F" w:rsidRDefault="0020047F"/>
          <w:p w14:paraId="00508C07"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2D188A43"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Disability Inclusion Tier 2 Funding will be used</w:t>
            </w:r>
          </w:p>
          <w:p w14:paraId="217CFC24"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r w:rsidR="0020047F" w14:paraId="54B22357" w14:textId="77777777" w:rsidTr="00AF3BC2">
        <w:trPr>
          <w:trHeight w:val="20"/>
        </w:trPr>
        <w:tc>
          <w:tcPr>
            <w:tcW w:w="6205" w:type="dxa"/>
            <w:gridSpan w:val="2"/>
          </w:tcPr>
          <w:p w14:paraId="3A2CD6D0" w14:textId="77777777" w:rsidR="003E1FC6" w:rsidRPr="006C7A56" w:rsidRDefault="00F811B0" w:rsidP="00AF3BC2">
            <w:pPr>
              <w:pStyle w:val="ESBodyText"/>
              <w:spacing w:after="0"/>
              <w:rPr>
                <w:sz w:val="20"/>
                <w:szCs w:val="24"/>
              </w:rPr>
            </w:pPr>
            <w:r>
              <w:rPr>
                <w:sz w:val="20"/>
              </w:rPr>
              <w:lastRenderedPageBreak/>
              <w:t xml:space="preserve">Investigate a visit to PLC </w:t>
            </w:r>
            <w:r>
              <w:rPr>
                <w:sz w:val="20"/>
              </w:rPr>
              <w:t>link school</w:t>
            </w:r>
          </w:p>
        </w:tc>
        <w:tc>
          <w:tcPr>
            <w:tcW w:w="3150" w:type="dxa"/>
          </w:tcPr>
          <w:p w14:paraId="6539BA55"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Assistant Principal</w:t>
            </w:r>
          </w:p>
          <w:p w14:paraId="72AE47BC" w14:textId="77777777" w:rsidR="0020047F" w:rsidRDefault="0020047F"/>
        </w:tc>
        <w:tc>
          <w:tcPr>
            <w:tcW w:w="1530" w:type="dxa"/>
          </w:tcPr>
          <w:p w14:paraId="2302F6FA"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3C99C14" w14:textId="77777777" w:rsidR="0016685E" w:rsidRPr="006C7A56" w:rsidRDefault="00F811B0" w:rsidP="00AF3BC2">
            <w:pPr>
              <w:pStyle w:val="ESBodyText"/>
              <w:spacing w:after="0"/>
              <w:rPr>
                <w:sz w:val="20"/>
                <w:szCs w:val="24"/>
              </w:rPr>
            </w:pPr>
            <w:r>
              <w:rPr>
                <w:sz w:val="20"/>
              </w:rPr>
              <w:t>from:</w:t>
            </w:r>
            <w:r>
              <w:rPr>
                <w:sz w:val="20"/>
              </w:rPr>
              <w:br/>
              <w:t>Term 1</w:t>
            </w:r>
          </w:p>
          <w:p w14:paraId="28757B24" w14:textId="77777777" w:rsidR="0020047F" w:rsidRDefault="00F811B0">
            <w:r>
              <w:rPr>
                <w:sz w:val="20"/>
              </w:rPr>
              <w:t>to:</w:t>
            </w:r>
            <w:r>
              <w:rPr>
                <w:sz w:val="20"/>
              </w:rPr>
              <w:br/>
              <w:t>Term 2</w:t>
            </w:r>
          </w:p>
        </w:tc>
        <w:tc>
          <w:tcPr>
            <w:tcW w:w="2160" w:type="dxa"/>
          </w:tcPr>
          <w:p w14:paraId="3E01DFAE" w14:textId="77777777" w:rsidR="003E1FC6" w:rsidRPr="006C7A56" w:rsidRDefault="00F811B0" w:rsidP="00AF3BC2">
            <w:pPr>
              <w:pStyle w:val="ESBodyText"/>
              <w:spacing w:after="0"/>
              <w:rPr>
                <w:sz w:val="20"/>
                <w:szCs w:val="24"/>
              </w:rPr>
            </w:pPr>
            <w:r>
              <w:rPr>
                <w:sz w:val="20"/>
              </w:rPr>
              <w:t>$0.00</w:t>
            </w:r>
          </w:p>
          <w:p w14:paraId="68EEFA9D" w14:textId="77777777" w:rsidR="0020047F" w:rsidRDefault="0020047F"/>
          <w:p w14:paraId="33114229"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3823F2AA"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will be used</w:t>
            </w:r>
          </w:p>
          <w:p w14:paraId="56214071"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3AC02266" w14:textId="77777777" w:rsidTr="00AF3BC2">
        <w:trPr>
          <w:trHeight w:val="20"/>
        </w:trPr>
        <w:tc>
          <w:tcPr>
            <w:tcW w:w="6205" w:type="dxa"/>
            <w:gridSpan w:val="2"/>
          </w:tcPr>
          <w:p w14:paraId="510296D9" w14:textId="77777777" w:rsidR="003E1FC6" w:rsidRPr="006C7A56" w:rsidRDefault="00F811B0" w:rsidP="00AF3BC2">
            <w:pPr>
              <w:pStyle w:val="ESBodyText"/>
              <w:spacing w:after="0"/>
              <w:rPr>
                <w:sz w:val="20"/>
                <w:szCs w:val="24"/>
              </w:rPr>
            </w:pPr>
            <w:r>
              <w:rPr>
                <w:sz w:val="20"/>
              </w:rPr>
              <w:t>Engage with the NEVR PLC Network</w:t>
            </w:r>
          </w:p>
        </w:tc>
        <w:tc>
          <w:tcPr>
            <w:tcW w:w="3150" w:type="dxa"/>
          </w:tcPr>
          <w:p w14:paraId="6B61DF4B"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PLC Leaders</w:t>
            </w:r>
          </w:p>
          <w:p w14:paraId="24C01FA2" w14:textId="77777777" w:rsidR="0020047F" w:rsidRDefault="0020047F"/>
        </w:tc>
        <w:tc>
          <w:tcPr>
            <w:tcW w:w="1530" w:type="dxa"/>
          </w:tcPr>
          <w:p w14:paraId="798A462A"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48B2C1ED" w14:textId="77777777" w:rsidR="0016685E" w:rsidRPr="006C7A56" w:rsidRDefault="00F811B0" w:rsidP="00AF3BC2">
            <w:pPr>
              <w:pStyle w:val="ESBodyText"/>
              <w:spacing w:after="0"/>
              <w:rPr>
                <w:sz w:val="20"/>
                <w:szCs w:val="24"/>
              </w:rPr>
            </w:pPr>
            <w:r>
              <w:rPr>
                <w:sz w:val="20"/>
              </w:rPr>
              <w:t>from:</w:t>
            </w:r>
            <w:r>
              <w:rPr>
                <w:sz w:val="20"/>
              </w:rPr>
              <w:br/>
              <w:t>Term 1</w:t>
            </w:r>
          </w:p>
          <w:p w14:paraId="0CC686EE" w14:textId="77777777" w:rsidR="0020047F" w:rsidRDefault="00F811B0">
            <w:r>
              <w:rPr>
                <w:sz w:val="20"/>
              </w:rPr>
              <w:t>to:</w:t>
            </w:r>
            <w:r>
              <w:rPr>
                <w:sz w:val="20"/>
              </w:rPr>
              <w:br/>
              <w:t>Term 4</w:t>
            </w:r>
          </w:p>
        </w:tc>
        <w:tc>
          <w:tcPr>
            <w:tcW w:w="2160" w:type="dxa"/>
          </w:tcPr>
          <w:p w14:paraId="3733062B" w14:textId="77777777" w:rsidR="003E1FC6" w:rsidRPr="006C7A56" w:rsidRDefault="00F811B0" w:rsidP="00AF3BC2">
            <w:pPr>
              <w:pStyle w:val="ESBodyText"/>
              <w:spacing w:after="0"/>
              <w:rPr>
                <w:sz w:val="20"/>
                <w:szCs w:val="24"/>
              </w:rPr>
            </w:pPr>
            <w:r>
              <w:rPr>
                <w:sz w:val="20"/>
              </w:rPr>
              <w:t>$0.00</w:t>
            </w:r>
          </w:p>
          <w:p w14:paraId="3B8071D1" w14:textId="77777777" w:rsidR="0020047F" w:rsidRDefault="0020047F"/>
          <w:p w14:paraId="499B42BB"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Equity funding will be used</w:t>
            </w:r>
          </w:p>
          <w:p w14:paraId="645BD7AC"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Disability Inclusion Tier 2 Funding wil</w:t>
            </w:r>
            <w:r>
              <w:rPr>
                <w:rFonts w:eastAsia="Arial"/>
                <w:color w:val="000000"/>
                <w:sz w:val="20"/>
              </w:rPr>
              <w:t>l be used</w:t>
            </w:r>
          </w:p>
          <w:p w14:paraId="326DD639" w14:textId="77777777" w:rsidR="0020047F" w:rsidRDefault="00F811B0">
            <w:r>
              <w:rPr>
                <w:rFonts w:ascii="Wingdings" w:eastAsia="Wingdings" w:hAnsi="Wingdings" w:cs="Wingdings"/>
                <w:color w:val="A9A9A9"/>
                <w:sz w:val="24"/>
              </w:rPr>
              <w:sym w:font="Wingdings" w:char="F0A8"/>
            </w:r>
            <w:r>
              <w:rPr>
                <w:rFonts w:eastAsia="Arial"/>
                <w:color w:val="000000"/>
                <w:sz w:val="20"/>
              </w:rPr>
              <w:t xml:space="preserve"> Schools Mental Health Menu items will be used which may include DET funded or free items</w:t>
            </w:r>
          </w:p>
        </w:tc>
      </w:tr>
      <w:tr w:rsidR="0020047F" w14:paraId="75EBFB60" w14:textId="77777777" w:rsidTr="00AF3BC2">
        <w:trPr>
          <w:trHeight w:val="20"/>
        </w:trPr>
        <w:tc>
          <w:tcPr>
            <w:tcW w:w="6205" w:type="dxa"/>
            <w:gridSpan w:val="2"/>
          </w:tcPr>
          <w:p w14:paraId="77F466C9" w14:textId="77777777" w:rsidR="003E1FC6" w:rsidRPr="006C7A56" w:rsidRDefault="00F811B0" w:rsidP="00AF3BC2">
            <w:pPr>
              <w:pStyle w:val="ESBodyText"/>
              <w:spacing w:after="0"/>
              <w:rPr>
                <w:sz w:val="20"/>
                <w:szCs w:val="24"/>
              </w:rPr>
            </w:pPr>
            <w:r>
              <w:rPr>
                <w:sz w:val="20"/>
              </w:rPr>
              <w:t xml:space="preserve">Support PLC leaders with PL &amp; Coaching </w:t>
            </w:r>
          </w:p>
        </w:tc>
        <w:tc>
          <w:tcPr>
            <w:tcW w:w="3150" w:type="dxa"/>
          </w:tcPr>
          <w:p w14:paraId="76183503" w14:textId="77777777" w:rsidR="003E1FC6" w:rsidRPr="006C7A56" w:rsidRDefault="00F811B0" w:rsidP="00AF3BC2">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Principal</w:t>
            </w:r>
          </w:p>
          <w:p w14:paraId="19B6A802" w14:textId="77777777" w:rsidR="0020047F" w:rsidRDefault="0020047F"/>
        </w:tc>
        <w:tc>
          <w:tcPr>
            <w:tcW w:w="1530" w:type="dxa"/>
          </w:tcPr>
          <w:p w14:paraId="0F580835" w14:textId="77777777" w:rsidR="003E1FC6" w:rsidRPr="006C7A56" w:rsidRDefault="00F811B0" w:rsidP="00AF3BC2">
            <w:pPr>
              <w:pStyle w:val="ESBodyText"/>
              <w:spacing w:after="0"/>
              <w:rPr>
                <w:sz w:val="20"/>
                <w:szCs w:val="24"/>
              </w:rPr>
            </w:pPr>
            <w:r>
              <w:rPr>
                <w:rFonts w:ascii="Wingdings" w:eastAsia="Wingdings" w:hAnsi="Wingdings" w:cs="Wingdings"/>
                <w:color w:val="A9A9A9"/>
                <w:sz w:val="24"/>
              </w:rPr>
              <w:sym w:font="Wingdings" w:char="F0A8"/>
            </w:r>
            <w:r>
              <w:rPr>
                <w:rFonts w:eastAsia="Arial"/>
                <w:color w:val="000000"/>
                <w:sz w:val="20"/>
              </w:rPr>
              <w:t xml:space="preserve"> PLP Priority</w:t>
            </w:r>
          </w:p>
        </w:tc>
        <w:tc>
          <w:tcPr>
            <w:tcW w:w="2070" w:type="dxa"/>
          </w:tcPr>
          <w:p w14:paraId="3F3F8490" w14:textId="77777777" w:rsidR="0016685E" w:rsidRPr="006C7A56" w:rsidRDefault="00F811B0" w:rsidP="00AF3BC2">
            <w:pPr>
              <w:pStyle w:val="ESBodyText"/>
              <w:spacing w:after="0"/>
              <w:rPr>
                <w:sz w:val="20"/>
                <w:szCs w:val="24"/>
              </w:rPr>
            </w:pPr>
            <w:r>
              <w:rPr>
                <w:sz w:val="20"/>
              </w:rPr>
              <w:t>from:</w:t>
            </w:r>
            <w:r>
              <w:rPr>
                <w:sz w:val="20"/>
              </w:rPr>
              <w:br/>
              <w:t>Term 1</w:t>
            </w:r>
          </w:p>
          <w:p w14:paraId="02CD61B5" w14:textId="77777777" w:rsidR="0020047F" w:rsidRDefault="00F811B0">
            <w:r>
              <w:rPr>
                <w:sz w:val="20"/>
              </w:rPr>
              <w:t>to:</w:t>
            </w:r>
            <w:r>
              <w:rPr>
                <w:sz w:val="20"/>
              </w:rPr>
              <w:br/>
              <w:t>Term 4</w:t>
            </w:r>
          </w:p>
        </w:tc>
        <w:tc>
          <w:tcPr>
            <w:tcW w:w="2160" w:type="dxa"/>
          </w:tcPr>
          <w:p w14:paraId="1C2A049E" w14:textId="77777777" w:rsidR="003E1FC6" w:rsidRPr="006C7A56" w:rsidRDefault="00F811B0" w:rsidP="00AF3BC2">
            <w:pPr>
              <w:pStyle w:val="ESBodyText"/>
              <w:spacing w:after="0"/>
              <w:rPr>
                <w:sz w:val="20"/>
                <w:szCs w:val="24"/>
              </w:rPr>
            </w:pPr>
            <w:r>
              <w:rPr>
                <w:sz w:val="20"/>
              </w:rPr>
              <w:t>$3,541.90</w:t>
            </w:r>
          </w:p>
          <w:p w14:paraId="12FFED28" w14:textId="77777777" w:rsidR="0020047F" w:rsidRDefault="0020047F"/>
          <w:p w14:paraId="7F39D425"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Equity funding will be used</w:t>
            </w:r>
          </w:p>
          <w:p w14:paraId="688C8D9E" w14:textId="77777777" w:rsidR="0020047F" w:rsidRDefault="00F811B0">
            <w:r>
              <w:rPr>
                <w:rFonts w:ascii="Wingdings" w:eastAsia="Wingdings" w:hAnsi="Wingdings" w:cs="Wingdings"/>
                <w:color w:val="008000"/>
                <w:sz w:val="24"/>
              </w:rPr>
              <w:lastRenderedPageBreak/>
              <w:sym w:font="Wingdings" w:char="F0FE"/>
            </w:r>
            <w:r>
              <w:rPr>
                <w:rFonts w:eastAsia="Arial"/>
                <w:color w:val="000000"/>
                <w:sz w:val="20"/>
              </w:rPr>
              <w:t xml:space="preserve"> Disability Inclusion Tier 2 Funding will be used</w:t>
            </w:r>
          </w:p>
          <w:p w14:paraId="7321E21A"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Schools Mental Health Menu items will be used which may include DET funded or free items</w:t>
            </w:r>
          </w:p>
        </w:tc>
      </w:tr>
    </w:tbl>
    <w:p w14:paraId="79177C7F" w14:textId="77777777" w:rsidR="006307C3" w:rsidRDefault="00F811B0" w:rsidP="006C7A56">
      <w:pPr>
        <w:pStyle w:val="ESBodyText"/>
      </w:pPr>
    </w:p>
    <w:p w14:paraId="15100043" w14:textId="77777777" w:rsidR="0020047F" w:rsidRDefault="0020047F"/>
    <w:p w14:paraId="21E6C204" w14:textId="77777777" w:rsidR="0020047F" w:rsidRDefault="0020047F">
      <w:pPr>
        <w:sectPr w:rsidR="0020047F" w:rsidSect="006C7A56">
          <w:headerReference w:type="even" r:id="rId29"/>
          <w:headerReference w:type="default" r:id="rId30"/>
          <w:footerReference w:type="default" r:id="rId31"/>
          <w:headerReference w:type="first" r:id="rId32"/>
          <w:pgSz w:w="16838" w:h="11906" w:orient="landscape" w:code="9"/>
          <w:pgMar w:top="1304" w:right="2036" w:bottom="1240" w:left="810" w:header="624" w:footer="532" w:gutter="0"/>
          <w:pgNumType w:start="2"/>
          <w:cols w:space="397"/>
          <w:docGrid w:linePitch="360"/>
        </w:sectPr>
      </w:pPr>
    </w:p>
    <w:p w14:paraId="2CADC55B" w14:textId="77777777" w:rsidR="006307C3" w:rsidRPr="00747ADA" w:rsidRDefault="00F811B0" w:rsidP="00404526">
      <w:pPr>
        <w:ind w:left="-540" w:right="2759"/>
        <w:rPr>
          <w:b/>
          <w:color w:val="AF272F"/>
          <w:sz w:val="32"/>
          <w:szCs w:val="32"/>
        </w:rPr>
      </w:pPr>
      <w:r w:rsidRPr="00747ADA">
        <w:rPr>
          <w:b/>
          <w:color w:val="AF272F"/>
          <w:sz w:val="32"/>
          <w:szCs w:val="32"/>
        </w:rPr>
        <w:lastRenderedPageBreak/>
        <w:t xml:space="preserve">Funding Planner </w:t>
      </w:r>
    </w:p>
    <w:p w14:paraId="21790CDA" w14:textId="77777777" w:rsidR="00DA3296" w:rsidRDefault="00F811B0" w:rsidP="00DA3296">
      <w:pPr>
        <w:pStyle w:val="ESSubheading1"/>
        <w:spacing w:after="120"/>
      </w:pPr>
      <w:bookmarkStart w:id="0" w:name="_Hlk85615081"/>
      <w:r>
        <w:t>Summary of Budget and Allocated Funding</w:t>
      </w:r>
    </w:p>
    <w:tbl>
      <w:tblPr>
        <w:tblStyle w:val="TableGrid"/>
        <w:tblW w:w="15282" w:type="dxa"/>
        <w:tblInd w:w="-545" w:type="dxa"/>
        <w:tblLayout w:type="fixed"/>
        <w:tblCellMar>
          <w:top w:w="57" w:type="dxa"/>
          <w:bottom w:w="57" w:type="dxa"/>
        </w:tblCellMar>
        <w:tblLook w:val="04A0" w:firstRow="1" w:lastRow="0" w:firstColumn="1" w:lastColumn="0" w:noHBand="0" w:noVBand="1"/>
      </w:tblPr>
      <w:tblGrid>
        <w:gridCol w:w="5927"/>
        <w:gridCol w:w="3118"/>
        <w:gridCol w:w="3544"/>
        <w:gridCol w:w="2693"/>
      </w:tblGrid>
      <w:tr w:rsidR="0020047F" w14:paraId="235F123F" w14:textId="77777777" w:rsidTr="00821150">
        <w:trPr>
          <w:trHeight w:val="318"/>
        </w:trPr>
        <w:tc>
          <w:tcPr>
            <w:tcW w:w="5927" w:type="dxa"/>
            <w:shd w:val="clear" w:color="auto" w:fill="D9D9D9" w:themeFill="background1" w:themeFillShade="D9"/>
          </w:tcPr>
          <w:p w14:paraId="3BEEC40A" w14:textId="77777777" w:rsidR="001F61DE" w:rsidRPr="00DA3296" w:rsidRDefault="00F811B0" w:rsidP="001F61DE">
            <w:pPr>
              <w:spacing w:after="0" w:line="240" w:lineRule="auto"/>
              <w:rPr>
                <w:b/>
                <w:sz w:val="20"/>
                <w:szCs w:val="20"/>
              </w:rPr>
            </w:pPr>
            <w:bookmarkStart w:id="1" w:name="_Hlk85615051"/>
            <w:bookmarkEnd w:id="0"/>
            <w:r>
              <w:rPr>
                <w:b/>
                <w:sz w:val="20"/>
                <w:szCs w:val="20"/>
              </w:rPr>
              <w:t>Summary of Budget</w:t>
            </w:r>
          </w:p>
        </w:tc>
        <w:tc>
          <w:tcPr>
            <w:tcW w:w="3118" w:type="dxa"/>
            <w:shd w:val="clear" w:color="auto" w:fill="D9D9D9" w:themeFill="background1" w:themeFillShade="D9"/>
          </w:tcPr>
          <w:p w14:paraId="51E379FD" w14:textId="77777777" w:rsidR="001F61DE" w:rsidRPr="00DA3296" w:rsidRDefault="00F811B0" w:rsidP="001F61DE">
            <w:pPr>
              <w:spacing w:after="0" w:line="240" w:lineRule="auto"/>
              <w:rPr>
                <w:b/>
                <w:sz w:val="20"/>
                <w:szCs w:val="20"/>
              </w:rPr>
            </w:pPr>
            <w:r>
              <w:rPr>
                <w:b/>
                <w:sz w:val="20"/>
                <w:szCs w:val="20"/>
              </w:rPr>
              <w:t>School’s total funding</w:t>
            </w:r>
            <w:r w:rsidRPr="00DA3296">
              <w:rPr>
                <w:b/>
                <w:sz w:val="20"/>
                <w:szCs w:val="20"/>
              </w:rPr>
              <w:t xml:space="preserve"> ($)</w:t>
            </w:r>
          </w:p>
        </w:tc>
        <w:tc>
          <w:tcPr>
            <w:tcW w:w="3544" w:type="dxa"/>
            <w:shd w:val="clear" w:color="auto" w:fill="D9D9D9" w:themeFill="background1" w:themeFillShade="D9"/>
          </w:tcPr>
          <w:p w14:paraId="1ECBCE42" w14:textId="77777777" w:rsidR="001F61DE" w:rsidRPr="00DA3296" w:rsidRDefault="00F811B0" w:rsidP="001F61DE">
            <w:pPr>
              <w:spacing w:after="0" w:line="240" w:lineRule="auto"/>
              <w:rPr>
                <w:b/>
                <w:sz w:val="20"/>
                <w:szCs w:val="20"/>
              </w:rPr>
            </w:pPr>
            <w:r>
              <w:rPr>
                <w:b/>
                <w:sz w:val="20"/>
                <w:szCs w:val="20"/>
              </w:rPr>
              <w:t>Funding Allocated in activities</w:t>
            </w:r>
            <w:r w:rsidRPr="00DA3296">
              <w:rPr>
                <w:b/>
                <w:sz w:val="20"/>
                <w:szCs w:val="20"/>
              </w:rPr>
              <w:t xml:space="preserve"> ($)</w:t>
            </w:r>
          </w:p>
        </w:tc>
        <w:tc>
          <w:tcPr>
            <w:tcW w:w="2693" w:type="dxa"/>
            <w:shd w:val="clear" w:color="auto" w:fill="D9D9D9" w:themeFill="background1" w:themeFillShade="D9"/>
          </w:tcPr>
          <w:p w14:paraId="0BB46A4F" w14:textId="77777777" w:rsidR="001F61DE" w:rsidRPr="00DA3296" w:rsidRDefault="00F811B0" w:rsidP="001F61DE">
            <w:pPr>
              <w:spacing w:after="0" w:line="240" w:lineRule="auto"/>
              <w:rPr>
                <w:b/>
                <w:sz w:val="20"/>
                <w:szCs w:val="20"/>
              </w:rPr>
            </w:pPr>
            <w:r>
              <w:rPr>
                <w:b/>
                <w:sz w:val="20"/>
                <w:szCs w:val="20"/>
              </w:rPr>
              <w:t xml:space="preserve">Still </w:t>
            </w:r>
            <w:r>
              <w:rPr>
                <w:b/>
                <w:sz w:val="20"/>
                <w:szCs w:val="20"/>
              </w:rPr>
              <w:t>available/shortfall</w:t>
            </w:r>
          </w:p>
        </w:tc>
      </w:tr>
      <w:tr w:rsidR="0020047F" w14:paraId="053C7217" w14:textId="77777777" w:rsidTr="00821150">
        <w:trPr>
          <w:trHeight w:val="318"/>
        </w:trPr>
        <w:tc>
          <w:tcPr>
            <w:tcW w:w="5927" w:type="dxa"/>
          </w:tcPr>
          <w:p w14:paraId="114BC18C" w14:textId="77777777" w:rsidR="001F61DE" w:rsidRPr="00DA3296" w:rsidRDefault="00F811B0" w:rsidP="001F61DE">
            <w:pPr>
              <w:spacing w:after="0" w:line="240" w:lineRule="auto"/>
              <w:rPr>
                <w:sz w:val="20"/>
                <w:szCs w:val="20"/>
              </w:rPr>
            </w:pPr>
            <w:r>
              <w:rPr>
                <w:sz w:val="20"/>
                <w:szCs w:val="20"/>
              </w:rPr>
              <w:t>Equity Funding</w:t>
            </w:r>
          </w:p>
        </w:tc>
        <w:tc>
          <w:tcPr>
            <w:tcW w:w="3118" w:type="dxa"/>
          </w:tcPr>
          <w:p w14:paraId="224CD65A" w14:textId="77777777" w:rsidR="001F61DE" w:rsidRPr="00DA3296" w:rsidRDefault="00F811B0" w:rsidP="001F61DE">
            <w:pPr>
              <w:spacing w:after="0" w:line="240" w:lineRule="auto"/>
              <w:rPr>
                <w:sz w:val="20"/>
                <w:szCs w:val="20"/>
              </w:rPr>
            </w:pPr>
            <w:r>
              <w:rPr>
                <w:sz w:val="20"/>
              </w:rPr>
              <w:t>$11,541.90</w:t>
            </w:r>
          </w:p>
        </w:tc>
        <w:tc>
          <w:tcPr>
            <w:tcW w:w="3544" w:type="dxa"/>
          </w:tcPr>
          <w:p w14:paraId="78C800E6" w14:textId="77777777" w:rsidR="001F61DE" w:rsidRPr="00DA3296" w:rsidRDefault="00F811B0" w:rsidP="001F61DE">
            <w:pPr>
              <w:spacing w:after="0" w:line="240" w:lineRule="auto"/>
              <w:rPr>
                <w:sz w:val="20"/>
                <w:szCs w:val="20"/>
              </w:rPr>
            </w:pPr>
            <w:r>
              <w:rPr>
                <w:sz w:val="20"/>
              </w:rPr>
              <w:t>$11,541.90</w:t>
            </w:r>
          </w:p>
        </w:tc>
        <w:tc>
          <w:tcPr>
            <w:tcW w:w="2693" w:type="dxa"/>
          </w:tcPr>
          <w:p w14:paraId="2BD77F54" w14:textId="77777777" w:rsidR="001F61DE" w:rsidRPr="00DA3296" w:rsidRDefault="00F811B0" w:rsidP="001F61DE">
            <w:pPr>
              <w:spacing w:after="0" w:line="240" w:lineRule="auto"/>
              <w:rPr>
                <w:sz w:val="20"/>
                <w:szCs w:val="20"/>
              </w:rPr>
            </w:pPr>
            <w:r>
              <w:rPr>
                <w:sz w:val="20"/>
              </w:rPr>
              <w:t>$0.00</w:t>
            </w:r>
          </w:p>
        </w:tc>
      </w:tr>
      <w:tr w:rsidR="0020047F" w14:paraId="526B93AE" w14:textId="77777777" w:rsidTr="00821150">
        <w:trPr>
          <w:trHeight w:val="318"/>
        </w:trPr>
        <w:tc>
          <w:tcPr>
            <w:tcW w:w="5927" w:type="dxa"/>
          </w:tcPr>
          <w:p w14:paraId="7AF19526" w14:textId="77777777" w:rsidR="001F61DE" w:rsidRPr="00DA3296" w:rsidRDefault="00F811B0" w:rsidP="001F61DE">
            <w:pPr>
              <w:spacing w:after="0" w:line="240" w:lineRule="auto"/>
              <w:rPr>
                <w:sz w:val="20"/>
                <w:szCs w:val="20"/>
              </w:rPr>
            </w:pPr>
            <w:r>
              <w:rPr>
                <w:sz w:val="20"/>
                <w:szCs w:val="20"/>
              </w:rPr>
              <w:t>Disability Inclusion Tier 2 Funding</w:t>
            </w:r>
          </w:p>
        </w:tc>
        <w:tc>
          <w:tcPr>
            <w:tcW w:w="3118" w:type="dxa"/>
          </w:tcPr>
          <w:p w14:paraId="20F3C6DF" w14:textId="77777777" w:rsidR="001F61DE" w:rsidRPr="00DA3296" w:rsidRDefault="00F811B0" w:rsidP="001F61DE">
            <w:pPr>
              <w:spacing w:after="0" w:line="240" w:lineRule="auto"/>
              <w:rPr>
                <w:sz w:val="20"/>
                <w:szCs w:val="20"/>
              </w:rPr>
            </w:pPr>
            <w:r>
              <w:rPr>
                <w:sz w:val="20"/>
              </w:rPr>
              <w:t>$0.00</w:t>
            </w:r>
          </w:p>
        </w:tc>
        <w:tc>
          <w:tcPr>
            <w:tcW w:w="3544" w:type="dxa"/>
          </w:tcPr>
          <w:p w14:paraId="43211A6D" w14:textId="77777777" w:rsidR="001F61DE" w:rsidRPr="00DA3296" w:rsidRDefault="00F811B0" w:rsidP="001F61DE">
            <w:pPr>
              <w:spacing w:after="0" w:line="240" w:lineRule="auto"/>
              <w:rPr>
                <w:sz w:val="20"/>
                <w:szCs w:val="20"/>
              </w:rPr>
            </w:pPr>
            <w:r>
              <w:rPr>
                <w:sz w:val="20"/>
              </w:rPr>
              <w:t>$0.00</w:t>
            </w:r>
          </w:p>
        </w:tc>
        <w:tc>
          <w:tcPr>
            <w:tcW w:w="2693" w:type="dxa"/>
          </w:tcPr>
          <w:p w14:paraId="67FF9106" w14:textId="77777777" w:rsidR="001F61DE" w:rsidRPr="00DA3296" w:rsidRDefault="00F811B0" w:rsidP="001F61DE">
            <w:pPr>
              <w:spacing w:after="0" w:line="240" w:lineRule="auto"/>
              <w:rPr>
                <w:sz w:val="20"/>
                <w:szCs w:val="20"/>
              </w:rPr>
            </w:pPr>
            <w:r>
              <w:rPr>
                <w:sz w:val="20"/>
              </w:rPr>
              <w:t>$0.00</w:t>
            </w:r>
          </w:p>
        </w:tc>
      </w:tr>
      <w:tr w:rsidR="0020047F" w14:paraId="5B646A5B" w14:textId="77777777" w:rsidTr="00821150">
        <w:trPr>
          <w:trHeight w:val="318"/>
        </w:trPr>
        <w:tc>
          <w:tcPr>
            <w:tcW w:w="5927" w:type="dxa"/>
          </w:tcPr>
          <w:p w14:paraId="040D67C3" w14:textId="77777777" w:rsidR="00821150" w:rsidRDefault="00F811B0" w:rsidP="001F61DE">
            <w:pPr>
              <w:spacing w:after="0" w:line="240" w:lineRule="auto"/>
              <w:rPr>
                <w:sz w:val="20"/>
                <w:szCs w:val="20"/>
              </w:rPr>
            </w:pPr>
            <w:r>
              <w:rPr>
                <w:sz w:val="20"/>
                <w:szCs w:val="20"/>
              </w:rPr>
              <w:t>Schools Mental Health Fund and Menu</w:t>
            </w:r>
          </w:p>
        </w:tc>
        <w:tc>
          <w:tcPr>
            <w:tcW w:w="3118" w:type="dxa"/>
          </w:tcPr>
          <w:p w14:paraId="11524663" w14:textId="77777777" w:rsidR="00821150" w:rsidRPr="00DA3296" w:rsidRDefault="00F811B0" w:rsidP="001F61DE">
            <w:pPr>
              <w:spacing w:after="0" w:line="240" w:lineRule="auto"/>
              <w:rPr>
                <w:sz w:val="20"/>
                <w:szCs w:val="20"/>
              </w:rPr>
            </w:pPr>
            <w:r>
              <w:rPr>
                <w:sz w:val="20"/>
              </w:rPr>
              <w:t>$0.00</w:t>
            </w:r>
          </w:p>
        </w:tc>
        <w:tc>
          <w:tcPr>
            <w:tcW w:w="3544" w:type="dxa"/>
          </w:tcPr>
          <w:p w14:paraId="1C62ED54" w14:textId="77777777" w:rsidR="00821150" w:rsidRPr="00DA3296" w:rsidRDefault="00F811B0" w:rsidP="001F61DE">
            <w:pPr>
              <w:spacing w:after="0" w:line="240" w:lineRule="auto"/>
              <w:rPr>
                <w:sz w:val="20"/>
                <w:szCs w:val="20"/>
              </w:rPr>
            </w:pPr>
            <w:r>
              <w:rPr>
                <w:sz w:val="20"/>
              </w:rPr>
              <w:t>$0.00</w:t>
            </w:r>
          </w:p>
        </w:tc>
        <w:tc>
          <w:tcPr>
            <w:tcW w:w="2693" w:type="dxa"/>
          </w:tcPr>
          <w:p w14:paraId="1A376D2F" w14:textId="77777777" w:rsidR="00821150" w:rsidRPr="00DA3296" w:rsidRDefault="00F811B0" w:rsidP="001F61DE">
            <w:pPr>
              <w:spacing w:after="0" w:line="240" w:lineRule="auto"/>
              <w:rPr>
                <w:sz w:val="20"/>
                <w:szCs w:val="20"/>
              </w:rPr>
            </w:pPr>
            <w:r>
              <w:rPr>
                <w:sz w:val="20"/>
              </w:rPr>
              <w:t>$0.00</w:t>
            </w:r>
          </w:p>
        </w:tc>
      </w:tr>
      <w:tr w:rsidR="0020047F" w14:paraId="74A6280E" w14:textId="77777777" w:rsidTr="00821150">
        <w:trPr>
          <w:trHeight w:val="318"/>
        </w:trPr>
        <w:tc>
          <w:tcPr>
            <w:tcW w:w="5927" w:type="dxa"/>
            <w:shd w:val="clear" w:color="auto" w:fill="BFBFBF" w:themeFill="background1" w:themeFillShade="BF"/>
          </w:tcPr>
          <w:p w14:paraId="36510D6F" w14:textId="77777777" w:rsidR="001F61DE" w:rsidRPr="00DA3296" w:rsidRDefault="00F811B0" w:rsidP="001F61DE">
            <w:pPr>
              <w:spacing w:after="0" w:line="240" w:lineRule="auto"/>
              <w:rPr>
                <w:b/>
                <w:sz w:val="20"/>
                <w:szCs w:val="20"/>
              </w:rPr>
            </w:pPr>
            <w:r w:rsidRPr="00DA3296">
              <w:rPr>
                <w:b/>
                <w:sz w:val="20"/>
                <w:szCs w:val="20"/>
              </w:rPr>
              <w:t>Total</w:t>
            </w:r>
          </w:p>
        </w:tc>
        <w:tc>
          <w:tcPr>
            <w:tcW w:w="3118" w:type="dxa"/>
            <w:shd w:val="clear" w:color="auto" w:fill="BFBFBF" w:themeFill="background1" w:themeFillShade="BF"/>
          </w:tcPr>
          <w:p w14:paraId="5E7D3623" w14:textId="77777777" w:rsidR="001F61DE" w:rsidRPr="00DA3296" w:rsidRDefault="00F811B0" w:rsidP="001F61DE">
            <w:pPr>
              <w:spacing w:after="0" w:line="240" w:lineRule="auto"/>
              <w:rPr>
                <w:sz w:val="20"/>
                <w:szCs w:val="20"/>
              </w:rPr>
            </w:pPr>
            <w:r>
              <w:rPr>
                <w:sz w:val="20"/>
              </w:rPr>
              <w:t>$11,541.90</w:t>
            </w:r>
          </w:p>
        </w:tc>
        <w:tc>
          <w:tcPr>
            <w:tcW w:w="3544" w:type="dxa"/>
            <w:shd w:val="clear" w:color="auto" w:fill="BFBFBF" w:themeFill="background1" w:themeFillShade="BF"/>
          </w:tcPr>
          <w:p w14:paraId="0492BC41" w14:textId="77777777" w:rsidR="001F61DE" w:rsidRPr="00DA3296" w:rsidRDefault="00F811B0" w:rsidP="001F61DE">
            <w:pPr>
              <w:spacing w:after="0" w:line="240" w:lineRule="auto"/>
              <w:rPr>
                <w:sz w:val="20"/>
                <w:szCs w:val="20"/>
              </w:rPr>
            </w:pPr>
            <w:r>
              <w:rPr>
                <w:sz w:val="20"/>
              </w:rPr>
              <w:t>$11,541.90</w:t>
            </w:r>
          </w:p>
        </w:tc>
        <w:tc>
          <w:tcPr>
            <w:tcW w:w="2693" w:type="dxa"/>
            <w:shd w:val="clear" w:color="auto" w:fill="BFBFBF" w:themeFill="background1" w:themeFillShade="BF"/>
          </w:tcPr>
          <w:p w14:paraId="0C4CAD6F" w14:textId="77777777" w:rsidR="001F61DE" w:rsidRPr="00DA3296" w:rsidRDefault="00F811B0" w:rsidP="001F61DE">
            <w:pPr>
              <w:spacing w:after="0" w:line="240" w:lineRule="auto"/>
              <w:rPr>
                <w:sz w:val="20"/>
                <w:szCs w:val="20"/>
              </w:rPr>
            </w:pPr>
            <w:r>
              <w:rPr>
                <w:sz w:val="20"/>
              </w:rPr>
              <w:t>$0.00</w:t>
            </w:r>
          </w:p>
        </w:tc>
      </w:tr>
      <w:bookmarkEnd w:id="1"/>
    </w:tbl>
    <w:p w14:paraId="255B8BC9" w14:textId="77777777" w:rsidR="00F5461B" w:rsidRDefault="00F811B0" w:rsidP="007B0A9A">
      <w:pPr>
        <w:spacing w:after="0" w:line="240" w:lineRule="auto"/>
        <w:rPr>
          <w:sz w:val="20"/>
          <w:szCs w:val="20"/>
        </w:rPr>
      </w:pPr>
    </w:p>
    <w:p w14:paraId="440E6AAC" w14:textId="77777777" w:rsidR="003B58DD" w:rsidRDefault="00F811B0" w:rsidP="005B5A46">
      <w:pPr>
        <w:pStyle w:val="ESSubheading1"/>
        <w:spacing w:after="120"/>
        <w:ind w:left="0"/>
      </w:pPr>
    </w:p>
    <w:p w14:paraId="781F1B5A" w14:textId="77777777" w:rsidR="00E53DD0" w:rsidRDefault="00F811B0" w:rsidP="00E53DD0">
      <w:pPr>
        <w:pStyle w:val="ESSubheading1"/>
        <w:spacing w:after="120"/>
      </w:pPr>
      <w:r>
        <w:t>Activities and Milestones</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0047F" w14:paraId="7D4C7C3B" w14:textId="77777777" w:rsidTr="005B5A46">
        <w:trPr>
          <w:trHeight w:val="296"/>
        </w:trPr>
        <w:tc>
          <w:tcPr>
            <w:tcW w:w="5502" w:type="dxa"/>
            <w:shd w:val="clear" w:color="auto" w:fill="D9D9D9" w:themeFill="background1" w:themeFillShade="D9"/>
          </w:tcPr>
          <w:p w14:paraId="5C6947DA"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4DF64F49" w14:textId="77777777" w:rsidR="005B5A46" w:rsidRPr="00DA3296" w:rsidRDefault="00F811B0" w:rsidP="00576519">
            <w:pPr>
              <w:spacing w:after="0" w:line="240" w:lineRule="auto"/>
              <w:rPr>
                <w:b/>
                <w:sz w:val="20"/>
                <w:szCs w:val="20"/>
              </w:rPr>
            </w:pPr>
            <w:r>
              <w:rPr>
                <w:b/>
                <w:sz w:val="20"/>
                <w:szCs w:val="20"/>
              </w:rPr>
              <w:t>Budget</w:t>
            </w:r>
          </w:p>
        </w:tc>
      </w:tr>
      <w:tr w:rsidR="0020047F" w14:paraId="7BF9BB4C" w14:textId="77777777" w:rsidTr="005B5A46">
        <w:trPr>
          <w:trHeight w:val="296"/>
        </w:trPr>
        <w:tc>
          <w:tcPr>
            <w:tcW w:w="5502" w:type="dxa"/>
          </w:tcPr>
          <w:p w14:paraId="7A46E608" w14:textId="77777777" w:rsidR="005B5A46" w:rsidRPr="00404526" w:rsidRDefault="00F811B0" w:rsidP="00576519">
            <w:pPr>
              <w:spacing w:after="0" w:line="240" w:lineRule="auto"/>
              <w:rPr>
                <w:sz w:val="20"/>
                <w:szCs w:val="24"/>
              </w:rPr>
            </w:pPr>
            <w:r>
              <w:rPr>
                <w:sz w:val="20"/>
              </w:rPr>
              <w:t>Implement the Writing Professional Learning Plan</w:t>
            </w:r>
          </w:p>
        </w:tc>
        <w:tc>
          <w:tcPr>
            <w:tcW w:w="4110" w:type="dxa"/>
          </w:tcPr>
          <w:p w14:paraId="0CF3B1D4" w14:textId="77777777" w:rsidR="005B5A46" w:rsidRPr="00404526" w:rsidRDefault="00F811B0" w:rsidP="00576519">
            <w:pPr>
              <w:spacing w:after="0" w:line="240" w:lineRule="auto"/>
              <w:rPr>
                <w:sz w:val="20"/>
                <w:szCs w:val="24"/>
              </w:rPr>
            </w:pPr>
            <w:r>
              <w:rPr>
                <w:sz w:val="20"/>
              </w:rPr>
              <w:t>$5,000.00</w:t>
            </w:r>
          </w:p>
        </w:tc>
      </w:tr>
      <w:tr w:rsidR="0020047F" w14:paraId="52ADAB3A" w14:textId="77777777" w:rsidTr="005B5A46">
        <w:trPr>
          <w:trHeight w:val="296"/>
        </w:trPr>
        <w:tc>
          <w:tcPr>
            <w:tcW w:w="5502" w:type="dxa"/>
          </w:tcPr>
          <w:p w14:paraId="36935609" w14:textId="77777777" w:rsidR="005B5A46" w:rsidRPr="00404526" w:rsidRDefault="00F811B0" w:rsidP="00576519">
            <w:pPr>
              <w:spacing w:after="0" w:line="240" w:lineRule="auto"/>
              <w:rPr>
                <w:sz w:val="20"/>
                <w:szCs w:val="24"/>
              </w:rPr>
            </w:pPr>
            <w:r>
              <w:rPr>
                <w:sz w:val="20"/>
              </w:rPr>
              <w:t>Resume implementation of the Collegiate Visits program</w:t>
            </w:r>
          </w:p>
        </w:tc>
        <w:tc>
          <w:tcPr>
            <w:tcW w:w="4110" w:type="dxa"/>
          </w:tcPr>
          <w:p w14:paraId="4D5861D3" w14:textId="77777777" w:rsidR="005B5A46" w:rsidRPr="00404526" w:rsidRDefault="00F811B0" w:rsidP="00576519">
            <w:pPr>
              <w:spacing w:after="0" w:line="240" w:lineRule="auto"/>
              <w:rPr>
                <w:sz w:val="20"/>
                <w:szCs w:val="24"/>
              </w:rPr>
            </w:pPr>
            <w:r>
              <w:rPr>
                <w:sz w:val="20"/>
              </w:rPr>
              <w:t>$2,000.00</w:t>
            </w:r>
          </w:p>
        </w:tc>
      </w:tr>
      <w:tr w:rsidR="0020047F" w14:paraId="645F4B48" w14:textId="77777777" w:rsidTr="005B5A46">
        <w:trPr>
          <w:trHeight w:val="296"/>
        </w:trPr>
        <w:tc>
          <w:tcPr>
            <w:tcW w:w="5502" w:type="dxa"/>
          </w:tcPr>
          <w:p w14:paraId="6B8EA629" w14:textId="77777777" w:rsidR="005B5A46" w:rsidRPr="00404526" w:rsidRDefault="00F811B0" w:rsidP="00576519">
            <w:pPr>
              <w:spacing w:after="0" w:line="240" w:lineRule="auto"/>
              <w:rPr>
                <w:sz w:val="20"/>
                <w:szCs w:val="24"/>
              </w:rPr>
            </w:pPr>
            <w:r>
              <w:rPr>
                <w:sz w:val="20"/>
              </w:rPr>
              <w:t>Engage in Learning Walks</w:t>
            </w:r>
          </w:p>
        </w:tc>
        <w:tc>
          <w:tcPr>
            <w:tcW w:w="4110" w:type="dxa"/>
          </w:tcPr>
          <w:p w14:paraId="5A8967C8" w14:textId="77777777" w:rsidR="005B5A46" w:rsidRPr="00404526" w:rsidRDefault="00F811B0" w:rsidP="00576519">
            <w:pPr>
              <w:spacing w:after="0" w:line="240" w:lineRule="auto"/>
              <w:rPr>
                <w:sz w:val="20"/>
                <w:szCs w:val="24"/>
              </w:rPr>
            </w:pPr>
            <w:r>
              <w:rPr>
                <w:sz w:val="20"/>
              </w:rPr>
              <w:t>$1,000.00</w:t>
            </w:r>
          </w:p>
        </w:tc>
      </w:tr>
      <w:tr w:rsidR="0020047F" w14:paraId="369B4C64" w14:textId="77777777" w:rsidTr="005B5A46">
        <w:trPr>
          <w:trHeight w:val="296"/>
        </w:trPr>
        <w:tc>
          <w:tcPr>
            <w:tcW w:w="5502" w:type="dxa"/>
          </w:tcPr>
          <w:p w14:paraId="36D7EB03" w14:textId="77777777" w:rsidR="005B5A46" w:rsidRPr="00404526" w:rsidRDefault="00F811B0" w:rsidP="00576519">
            <w:pPr>
              <w:spacing w:after="0" w:line="240" w:lineRule="auto"/>
              <w:rPr>
                <w:sz w:val="20"/>
                <w:szCs w:val="24"/>
              </w:rPr>
            </w:pPr>
            <w:r>
              <w:rPr>
                <w:sz w:val="20"/>
              </w:rPr>
              <w:t xml:space="preserve">Support PLC leaders with PL &amp; Coaching </w:t>
            </w:r>
          </w:p>
        </w:tc>
        <w:tc>
          <w:tcPr>
            <w:tcW w:w="4110" w:type="dxa"/>
          </w:tcPr>
          <w:p w14:paraId="145FB479" w14:textId="77777777" w:rsidR="005B5A46" w:rsidRPr="00404526" w:rsidRDefault="00F811B0" w:rsidP="00576519">
            <w:pPr>
              <w:spacing w:after="0" w:line="240" w:lineRule="auto"/>
              <w:rPr>
                <w:sz w:val="20"/>
                <w:szCs w:val="24"/>
              </w:rPr>
            </w:pPr>
            <w:r>
              <w:rPr>
                <w:sz w:val="20"/>
              </w:rPr>
              <w:t>$3,541.90</w:t>
            </w:r>
          </w:p>
        </w:tc>
      </w:tr>
      <w:tr w:rsidR="0020047F" w14:paraId="78FC5637" w14:textId="77777777" w:rsidTr="005B5A46">
        <w:trPr>
          <w:trHeight w:val="332"/>
        </w:trPr>
        <w:tc>
          <w:tcPr>
            <w:tcW w:w="5502" w:type="dxa"/>
            <w:shd w:val="clear" w:color="auto" w:fill="BFBFBF" w:themeFill="background1" w:themeFillShade="BF"/>
          </w:tcPr>
          <w:p w14:paraId="7ECE6846"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4F833E5D" w14:textId="77777777" w:rsidR="005B5A46" w:rsidRPr="00DA3296" w:rsidRDefault="00F811B0" w:rsidP="00576519">
            <w:pPr>
              <w:spacing w:after="0" w:line="240" w:lineRule="auto"/>
              <w:rPr>
                <w:b/>
                <w:sz w:val="20"/>
                <w:szCs w:val="20"/>
              </w:rPr>
            </w:pPr>
            <w:r>
              <w:rPr>
                <w:sz w:val="20"/>
              </w:rPr>
              <w:t>$11,541.90</w:t>
            </w:r>
          </w:p>
        </w:tc>
      </w:tr>
    </w:tbl>
    <w:p w14:paraId="0384736C" w14:textId="77777777" w:rsidR="005B5A46" w:rsidRDefault="00F811B0" w:rsidP="005B5A46">
      <w:pPr>
        <w:pStyle w:val="ESSubheading1"/>
        <w:spacing w:after="120"/>
        <w:ind w:left="0"/>
      </w:pPr>
    </w:p>
    <w:p w14:paraId="0B4C9808" w14:textId="77777777" w:rsidR="005B5A46" w:rsidRDefault="00F811B0" w:rsidP="005B5A46">
      <w:pPr>
        <w:pStyle w:val="ESSubheading1"/>
        <w:spacing w:after="120"/>
        <w:ind w:left="0"/>
      </w:pPr>
    </w:p>
    <w:p w14:paraId="14711B50" w14:textId="77777777" w:rsidR="00E53DD0" w:rsidRPr="00DA3296" w:rsidRDefault="00F811B0" w:rsidP="005B5A46">
      <w:pPr>
        <w:pStyle w:val="ESSubheading1"/>
        <w:spacing w:after="120"/>
      </w:pPr>
      <w:bookmarkStart w:id="2" w:name="_Hlk85615101"/>
      <w:r>
        <w:t>Activities and Milestones - Equity Funding</w:t>
      </w:r>
    </w:p>
    <w:tbl>
      <w:tblPr>
        <w:tblStyle w:val="TableGrid"/>
        <w:tblW w:w="15141"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514"/>
      </w:tblGrid>
      <w:tr w:rsidR="0020047F" w14:paraId="4CA05691" w14:textId="77777777" w:rsidTr="005B5A46">
        <w:trPr>
          <w:trHeight w:val="296"/>
        </w:trPr>
        <w:tc>
          <w:tcPr>
            <w:tcW w:w="3375" w:type="dxa"/>
            <w:shd w:val="clear" w:color="auto" w:fill="D9D9D9" w:themeFill="background1" w:themeFillShade="D9"/>
          </w:tcPr>
          <w:p w14:paraId="52318C93" w14:textId="77777777" w:rsidR="005B5A46" w:rsidRPr="00DA3296" w:rsidRDefault="00F811B0" w:rsidP="00F5461B">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1EACC4D" w14:textId="77777777" w:rsidR="005B5A46" w:rsidRPr="00DA3296" w:rsidRDefault="00F811B0" w:rsidP="00F5461B">
            <w:pPr>
              <w:spacing w:after="0" w:line="240" w:lineRule="auto"/>
              <w:rPr>
                <w:b/>
                <w:sz w:val="20"/>
                <w:szCs w:val="20"/>
              </w:rPr>
            </w:pPr>
            <w:r>
              <w:rPr>
                <w:b/>
                <w:sz w:val="20"/>
                <w:szCs w:val="20"/>
              </w:rPr>
              <w:t>When</w:t>
            </w:r>
          </w:p>
        </w:tc>
        <w:tc>
          <w:tcPr>
            <w:tcW w:w="2268" w:type="dxa"/>
            <w:shd w:val="clear" w:color="auto" w:fill="D9D9D9" w:themeFill="background1" w:themeFillShade="D9"/>
          </w:tcPr>
          <w:p w14:paraId="37AC8B34" w14:textId="77777777" w:rsidR="005B5A46" w:rsidRPr="00DA3296" w:rsidRDefault="00F811B0" w:rsidP="00F5461B">
            <w:pPr>
              <w:spacing w:after="0" w:line="240" w:lineRule="auto"/>
              <w:rPr>
                <w:b/>
                <w:sz w:val="20"/>
                <w:szCs w:val="20"/>
              </w:rPr>
            </w:pPr>
            <w:r>
              <w:rPr>
                <w:b/>
                <w:sz w:val="20"/>
                <w:szCs w:val="20"/>
              </w:rPr>
              <w:t>Funding allocated ($)</w:t>
            </w:r>
          </w:p>
        </w:tc>
        <w:tc>
          <w:tcPr>
            <w:tcW w:w="7514" w:type="dxa"/>
            <w:shd w:val="clear" w:color="auto" w:fill="D9D9D9" w:themeFill="background1" w:themeFillShade="D9"/>
          </w:tcPr>
          <w:p w14:paraId="71650C93" w14:textId="77777777" w:rsidR="005B5A46" w:rsidRPr="00DA3296" w:rsidRDefault="00F811B0" w:rsidP="00F5461B">
            <w:pPr>
              <w:spacing w:after="0" w:line="240" w:lineRule="auto"/>
              <w:rPr>
                <w:b/>
                <w:sz w:val="20"/>
                <w:szCs w:val="20"/>
              </w:rPr>
            </w:pPr>
            <w:r w:rsidRPr="00DA3296">
              <w:rPr>
                <w:b/>
                <w:sz w:val="20"/>
                <w:szCs w:val="20"/>
              </w:rPr>
              <w:t>Category</w:t>
            </w:r>
          </w:p>
        </w:tc>
      </w:tr>
      <w:tr w:rsidR="0020047F" w14:paraId="5C3D5A6A" w14:textId="77777777" w:rsidTr="005B5A46">
        <w:trPr>
          <w:trHeight w:val="296"/>
        </w:trPr>
        <w:tc>
          <w:tcPr>
            <w:tcW w:w="3375" w:type="dxa"/>
          </w:tcPr>
          <w:p w14:paraId="3E25D98F" w14:textId="77777777" w:rsidR="005B5A46" w:rsidRPr="00404526" w:rsidRDefault="00F811B0" w:rsidP="00F5461B">
            <w:pPr>
              <w:spacing w:after="0" w:line="240" w:lineRule="auto"/>
              <w:rPr>
                <w:sz w:val="20"/>
                <w:szCs w:val="24"/>
              </w:rPr>
            </w:pPr>
            <w:r>
              <w:rPr>
                <w:sz w:val="20"/>
              </w:rPr>
              <w:t>Implement the Writing Professional Learning Plan</w:t>
            </w:r>
          </w:p>
        </w:tc>
        <w:tc>
          <w:tcPr>
            <w:tcW w:w="1984" w:type="dxa"/>
          </w:tcPr>
          <w:p w14:paraId="4D181778" w14:textId="77777777" w:rsidR="005B5A46" w:rsidRPr="00404526" w:rsidRDefault="00F811B0" w:rsidP="00F5461B">
            <w:pPr>
              <w:spacing w:after="0" w:line="240" w:lineRule="auto"/>
              <w:rPr>
                <w:sz w:val="20"/>
                <w:szCs w:val="24"/>
              </w:rPr>
            </w:pPr>
            <w:r>
              <w:rPr>
                <w:sz w:val="20"/>
              </w:rPr>
              <w:t>from:</w:t>
            </w:r>
            <w:r>
              <w:rPr>
                <w:sz w:val="20"/>
              </w:rPr>
              <w:br/>
              <w:t>Term 1</w:t>
            </w:r>
          </w:p>
          <w:p w14:paraId="30492C3D" w14:textId="77777777" w:rsidR="0020047F" w:rsidRDefault="00F811B0">
            <w:r>
              <w:rPr>
                <w:sz w:val="20"/>
              </w:rPr>
              <w:lastRenderedPageBreak/>
              <w:t>to:</w:t>
            </w:r>
            <w:r>
              <w:rPr>
                <w:sz w:val="20"/>
              </w:rPr>
              <w:br/>
              <w:t>Term 4</w:t>
            </w:r>
          </w:p>
        </w:tc>
        <w:tc>
          <w:tcPr>
            <w:tcW w:w="2268" w:type="dxa"/>
          </w:tcPr>
          <w:p w14:paraId="0232EB3E" w14:textId="77777777" w:rsidR="005B5A46" w:rsidRPr="00404526" w:rsidRDefault="00F811B0" w:rsidP="00F5461B">
            <w:pPr>
              <w:spacing w:after="0" w:line="240" w:lineRule="auto"/>
              <w:rPr>
                <w:sz w:val="20"/>
                <w:szCs w:val="24"/>
              </w:rPr>
            </w:pPr>
            <w:r>
              <w:rPr>
                <w:sz w:val="20"/>
              </w:rPr>
              <w:lastRenderedPageBreak/>
              <w:t>$5,000.00</w:t>
            </w:r>
          </w:p>
        </w:tc>
        <w:tc>
          <w:tcPr>
            <w:tcW w:w="7514" w:type="dxa"/>
          </w:tcPr>
          <w:p w14:paraId="76775D25" w14:textId="77777777" w:rsidR="005B5A46" w:rsidRPr="00404526" w:rsidRDefault="00F811B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tc>
      </w:tr>
      <w:tr w:rsidR="0020047F" w14:paraId="1895A783" w14:textId="77777777" w:rsidTr="005B5A46">
        <w:trPr>
          <w:trHeight w:val="296"/>
        </w:trPr>
        <w:tc>
          <w:tcPr>
            <w:tcW w:w="3375" w:type="dxa"/>
          </w:tcPr>
          <w:p w14:paraId="38C27CBC" w14:textId="77777777" w:rsidR="005B5A46" w:rsidRPr="00404526" w:rsidRDefault="00F811B0" w:rsidP="00F5461B">
            <w:pPr>
              <w:spacing w:after="0" w:line="240" w:lineRule="auto"/>
              <w:rPr>
                <w:sz w:val="20"/>
                <w:szCs w:val="24"/>
              </w:rPr>
            </w:pPr>
            <w:r>
              <w:rPr>
                <w:sz w:val="20"/>
              </w:rPr>
              <w:t>Resume implementation of the Collegiate Visits program</w:t>
            </w:r>
          </w:p>
        </w:tc>
        <w:tc>
          <w:tcPr>
            <w:tcW w:w="1984" w:type="dxa"/>
          </w:tcPr>
          <w:p w14:paraId="1838052D" w14:textId="77777777" w:rsidR="005B5A46" w:rsidRPr="00404526" w:rsidRDefault="00F811B0" w:rsidP="00F5461B">
            <w:pPr>
              <w:spacing w:after="0" w:line="240" w:lineRule="auto"/>
              <w:rPr>
                <w:sz w:val="20"/>
                <w:szCs w:val="24"/>
              </w:rPr>
            </w:pPr>
            <w:r>
              <w:rPr>
                <w:sz w:val="20"/>
              </w:rPr>
              <w:t>from:</w:t>
            </w:r>
            <w:r>
              <w:rPr>
                <w:sz w:val="20"/>
              </w:rPr>
              <w:br/>
              <w:t>Term 1</w:t>
            </w:r>
          </w:p>
          <w:p w14:paraId="382B50C3" w14:textId="77777777" w:rsidR="0020047F" w:rsidRDefault="00F811B0">
            <w:r>
              <w:rPr>
                <w:sz w:val="20"/>
              </w:rPr>
              <w:t>to:</w:t>
            </w:r>
            <w:r>
              <w:rPr>
                <w:sz w:val="20"/>
              </w:rPr>
              <w:br/>
              <w:t>Term 4</w:t>
            </w:r>
          </w:p>
        </w:tc>
        <w:tc>
          <w:tcPr>
            <w:tcW w:w="2268" w:type="dxa"/>
          </w:tcPr>
          <w:p w14:paraId="70C61244" w14:textId="77777777" w:rsidR="005B5A46" w:rsidRPr="00404526" w:rsidRDefault="00F811B0" w:rsidP="00F5461B">
            <w:pPr>
              <w:spacing w:after="0" w:line="240" w:lineRule="auto"/>
              <w:rPr>
                <w:sz w:val="20"/>
                <w:szCs w:val="24"/>
              </w:rPr>
            </w:pPr>
            <w:r>
              <w:rPr>
                <w:sz w:val="20"/>
              </w:rPr>
              <w:t>$2,000.00</w:t>
            </w:r>
          </w:p>
        </w:tc>
        <w:tc>
          <w:tcPr>
            <w:tcW w:w="7514" w:type="dxa"/>
          </w:tcPr>
          <w:p w14:paraId="79B7BB34" w14:textId="77777777" w:rsidR="005B5A46" w:rsidRPr="00404526" w:rsidRDefault="00F811B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20047F" w14:paraId="1469D132" w14:textId="77777777" w:rsidTr="005B5A46">
        <w:trPr>
          <w:trHeight w:val="296"/>
        </w:trPr>
        <w:tc>
          <w:tcPr>
            <w:tcW w:w="3375" w:type="dxa"/>
          </w:tcPr>
          <w:p w14:paraId="40481C8A" w14:textId="77777777" w:rsidR="005B5A46" w:rsidRPr="00404526" w:rsidRDefault="00F811B0" w:rsidP="00F5461B">
            <w:pPr>
              <w:spacing w:after="0" w:line="240" w:lineRule="auto"/>
              <w:rPr>
                <w:sz w:val="20"/>
                <w:szCs w:val="24"/>
              </w:rPr>
            </w:pPr>
            <w:r>
              <w:rPr>
                <w:sz w:val="20"/>
              </w:rPr>
              <w:t>Engage in Learning Walks</w:t>
            </w:r>
          </w:p>
        </w:tc>
        <w:tc>
          <w:tcPr>
            <w:tcW w:w="1984" w:type="dxa"/>
          </w:tcPr>
          <w:p w14:paraId="297BACB5" w14:textId="77777777" w:rsidR="005B5A46" w:rsidRPr="00404526" w:rsidRDefault="00F811B0" w:rsidP="00F5461B">
            <w:pPr>
              <w:spacing w:after="0" w:line="240" w:lineRule="auto"/>
              <w:rPr>
                <w:sz w:val="20"/>
                <w:szCs w:val="24"/>
              </w:rPr>
            </w:pPr>
            <w:r>
              <w:rPr>
                <w:sz w:val="20"/>
              </w:rPr>
              <w:t>from:</w:t>
            </w:r>
            <w:r>
              <w:rPr>
                <w:sz w:val="20"/>
              </w:rPr>
              <w:br/>
              <w:t>Term 1</w:t>
            </w:r>
          </w:p>
          <w:p w14:paraId="089D55AD" w14:textId="77777777" w:rsidR="0020047F" w:rsidRDefault="00F811B0">
            <w:r>
              <w:rPr>
                <w:sz w:val="20"/>
              </w:rPr>
              <w:t>to:</w:t>
            </w:r>
            <w:r>
              <w:rPr>
                <w:sz w:val="20"/>
              </w:rPr>
              <w:br/>
              <w:t>Term 4</w:t>
            </w:r>
          </w:p>
        </w:tc>
        <w:tc>
          <w:tcPr>
            <w:tcW w:w="2268" w:type="dxa"/>
          </w:tcPr>
          <w:p w14:paraId="16EC90FC" w14:textId="77777777" w:rsidR="005B5A46" w:rsidRPr="00404526" w:rsidRDefault="00F811B0" w:rsidP="00F5461B">
            <w:pPr>
              <w:spacing w:after="0" w:line="240" w:lineRule="auto"/>
              <w:rPr>
                <w:sz w:val="20"/>
                <w:szCs w:val="24"/>
              </w:rPr>
            </w:pPr>
            <w:r>
              <w:rPr>
                <w:sz w:val="20"/>
              </w:rPr>
              <w:t>$1,000.00</w:t>
            </w:r>
          </w:p>
        </w:tc>
        <w:tc>
          <w:tcPr>
            <w:tcW w:w="7514" w:type="dxa"/>
          </w:tcPr>
          <w:p w14:paraId="0C82E3CC" w14:textId="77777777" w:rsidR="005B5A46" w:rsidRPr="00404526" w:rsidRDefault="00F811B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CRT</w:t>
            </w:r>
          </w:p>
        </w:tc>
      </w:tr>
      <w:tr w:rsidR="0020047F" w14:paraId="1AA5B191" w14:textId="77777777" w:rsidTr="005B5A46">
        <w:trPr>
          <w:trHeight w:val="296"/>
        </w:trPr>
        <w:tc>
          <w:tcPr>
            <w:tcW w:w="3375" w:type="dxa"/>
          </w:tcPr>
          <w:p w14:paraId="3A8B149A" w14:textId="77777777" w:rsidR="005B5A46" w:rsidRPr="00404526" w:rsidRDefault="00F811B0" w:rsidP="00F5461B">
            <w:pPr>
              <w:spacing w:after="0" w:line="240" w:lineRule="auto"/>
              <w:rPr>
                <w:sz w:val="20"/>
                <w:szCs w:val="24"/>
              </w:rPr>
            </w:pPr>
            <w:r>
              <w:rPr>
                <w:sz w:val="20"/>
              </w:rPr>
              <w:t xml:space="preserve">Support PLC leaders with PL &amp; Coaching </w:t>
            </w:r>
          </w:p>
        </w:tc>
        <w:tc>
          <w:tcPr>
            <w:tcW w:w="1984" w:type="dxa"/>
          </w:tcPr>
          <w:p w14:paraId="04A21C95" w14:textId="77777777" w:rsidR="005B5A46" w:rsidRPr="00404526" w:rsidRDefault="00F811B0" w:rsidP="00F5461B">
            <w:pPr>
              <w:spacing w:after="0" w:line="240" w:lineRule="auto"/>
              <w:rPr>
                <w:sz w:val="20"/>
                <w:szCs w:val="24"/>
              </w:rPr>
            </w:pPr>
            <w:r>
              <w:rPr>
                <w:sz w:val="20"/>
              </w:rPr>
              <w:t>from:</w:t>
            </w:r>
            <w:r>
              <w:rPr>
                <w:sz w:val="20"/>
              </w:rPr>
              <w:br/>
              <w:t>Term 1</w:t>
            </w:r>
          </w:p>
          <w:p w14:paraId="5A2F424A" w14:textId="77777777" w:rsidR="0020047F" w:rsidRDefault="00F811B0">
            <w:r>
              <w:rPr>
                <w:sz w:val="20"/>
              </w:rPr>
              <w:t>to:</w:t>
            </w:r>
            <w:r>
              <w:rPr>
                <w:sz w:val="20"/>
              </w:rPr>
              <w:br/>
              <w:t>Term 4</w:t>
            </w:r>
          </w:p>
        </w:tc>
        <w:tc>
          <w:tcPr>
            <w:tcW w:w="2268" w:type="dxa"/>
          </w:tcPr>
          <w:p w14:paraId="620EF9A1" w14:textId="77777777" w:rsidR="005B5A46" w:rsidRPr="00404526" w:rsidRDefault="00F811B0" w:rsidP="00F5461B">
            <w:pPr>
              <w:spacing w:after="0" w:line="240" w:lineRule="auto"/>
              <w:rPr>
                <w:sz w:val="20"/>
                <w:szCs w:val="24"/>
              </w:rPr>
            </w:pPr>
            <w:r>
              <w:rPr>
                <w:sz w:val="20"/>
              </w:rPr>
              <w:t>$3,541.90</w:t>
            </w:r>
          </w:p>
        </w:tc>
        <w:tc>
          <w:tcPr>
            <w:tcW w:w="7514" w:type="dxa"/>
          </w:tcPr>
          <w:p w14:paraId="738B9324" w14:textId="77777777" w:rsidR="005B5A46" w:rsidRPr="00404526" w:rsidRDefault="00F811B0" w:rsidP="00F5461B">
            <w:pPr>
              <w:spacing w:after="0" w:line="240" w:lineRule="auto"/>
              <w:rPr>
                <w:sz w:val="20"/>
                <w:szCs w:val="24"/>
              </w:rPr>
            </w:pPr>
            <w:r>
              <w:rPr>
                <w:rFonts w:ascii="Wingdings" w:eastAsia="Wingdings" w:hAnsi="Wingdings" w:cs="Wingdings"/>
                <w:color w:val="008000"/>
                <w:sz w:val="24"/>
              </w:rPr>
              <w:sym w:font="Wingdings" w:char="F0FE"/>
            </w:r>
            <w:r>
              <w:rPr>
                <w:rFonts w:eastAsia="Arial"/>
                <w:color w:val="000000"/>
                <w:sz w:val="20"/>
              </w:rPr>
              <w:t xml:space="preserve"> Professional development (excluding CRT costs and new FTE)</w:t>
            </w:r>
          </w:p>
          <w:p w14:paraId="4C98BD5F"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CRT</w:t>
            </w:r>
          </w:p>
        </w:tc>
      </w:tr>
      <w:tr w:rsidR="0020047F" w14:paraId="21001C8B" w14:textId="77777777" w:rsidTr="005B5A46">
        <w:trPr>
          <w:trHeight w:val="332"/>
        </w:trPr>
        <w:tc>
          <w:tcPr>
            <w:tcW w:w="3375" w:type="dxa"/>
            <w:shd w:val="clear" w:color="auto" w:fill="BFBFBF" w:themeFill="background1" w:themeFillShade="BF"/>
          </w:tcPr>
          <w:p w14:paraId="6199C929" w14:textId="77777777" w:rsidR="005B5A46" w:rsidRPr="00DA3296" w:rsidRDefault="00F811B0" w:rsidP="00BC6C57">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3C720A7" w14:textId="77777777" w:rsidR="005B5A46" w:rsidRPr="00DA3296" w:rsidRDefault="00F811B0" w:rsidP="00BC6C57">
            <w:pPr>
              <w:spacing w:after="0" w:line="240" w:lineRule="auto"/>
              <w:rPr>
                <w:b/>
                <w:sz w:val="20"/>
                <w:szCs w:val="20"/>
              </w:rPr>
            </w:pPr>
          </w:p>
        </w:tc>
        <w:tc>
          <w:tcPr>
            <w:tcW w:w="2268" w:type="dxa"/>
            <w:shd w:val="clear" w:color="auto" w:fill="BFBFBF" w:themeFill="background1" w:themeFillShade="BF"/>
          </w:tcPr>
          <w:p w14:paraId="693CA30C" w14:textId="77777777" w:rsidR="005B5A46" w:rsidRPr="00DA3296" w:rsidRDefault="00F811B0" w:rsidP="00BC6C57">
            <w:pPr>
              <w:spacing w:after="0" w:line="240" w:lineRule="auto"/>
              <w:rPr>
                <w:b/>
                <w:sz w:val="20"/>
                <w:szCs w:val="20"/>
              </w:rPr>
            </w:pPr>
            <w:r>
              <w:rPr>
                <w:sz w:val="20"/>
              </w:rPr>
              <w:t>$11,541.90</w:t>
            </w:r>
          </w:p>
        </w:tc>
        <w:tc>
          <w:tcPr>
            <w:tcW w:w="7514" w:type="dxa"/>
            <w:shd w:val="clear" w:color="auto" w:fill="BFBFBF" w:themeFill="background1" w:themeFillShade="BF"/>
          </w:tcPr>
          <w:p w14:paraId="5647F147" w14:textId="77777777" w:rsidR="005B5A46" w:rsidRPr="00DA3296" w:rsidRDefault="00F811B0" w:rsidP="00BC6C57">
            <w:pPr>
              <w:spacing w:after="0" w:line="240" w:lineRule="auto"/>
              <w:rPr>
                <w:b/>
                <w:sz w:val="20"/>
                <w:szCs w:val="20"/>
              </w:rPr>
            </w:pPr>
          </w:p>
        </w:tc>
      </w:tr>
    </w:tbl>
    <w:p w14:paraId="1C53BB9E" w14:textId="77777777" w:rsidR="00F5461B" w:rsidRDefault="00F811B0" w:rsidP="007B0A9A">
      <w:pPr>
        <w:spacing w:after="0" w:line="240" w:lineRule="auto"/>
        <w:rPr>
          <w:sz w:val="24"/>
          <w:szCs w:val="24"/>
        </w:rPr>
      </w:pPr>
    </w:p>
    <w:p w14:paraId="53515BF0" w14:textId="77777777" w:rsidR="00E53DD0" w:rsidRDefault="00F811B0" w:rsidP="007B0A9A">
      <w:pPr>
        <w:spacing w:after="0" w:line="240" w:lineRule="auto"/>
        <w:rPr>
          <w:sz w:val="24"/>
          <w:szCs w:val="24"/>
        </w:rPr>
      </w:pPr>
    </w:p>
    <w:p w14:paraId="7340E139" w14:textId="77777777" w:rsidR="005B5A46" w:rsidRDefault="00F811B0" w:rsidP="007B0A9A">
      <w:pPr>
        <w:spacing w:after="0" w:line="240" w:lineRule="auto"/>
        <w:rPr>
          <w:sz w:val="24"/>
          <w:szCs w:val="24"/>
        </w:rPr>
      </w:pPr>
    </w:p>
    <w:p w14:paraId="1B0D3C26" w14:textId="77777777" w:rsidR="00E53DD0" w:rsidRPr="00DA3296" w:rsidRDefault="00F811B0" w:rsidP="005B5A46">
      <w:pPr>
        <w:pStyle w:val="ESSubheading1"/>
        <w:spacing w:after="120"/>
      </w:pPr>
      <w:r>
        <w:t>Activities and Milestones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0047F" w14:paraId="59622A02" w14:textId="77777777" w:rsidTr="005B5A46">
        <w:trPr>
          <w:trHeight w:val="296"/>
        </w:trPr>
        <w:tc>
          <w:tcPr>
            <w:tcW w:w="3375" w:type="dxa"/>
            <w:shd w:val="clear" w:color="auto" w:fill="D9D9D9" w:themeFill="background1" w:themeFillShade="D9"/>
          </w:tcPr>
          <w:p w14:paraId="65C93BC5" w14:textId="77777777" w:rsidR="005B5A46" w:rsidRPr="00DA3296" w:rsidRDefault="00F811B0" w:rsidP="004B2B8E">
            <w:pPr>
              <w:spacing w:after="0" w:line="240" w:lineRule="auto"/>
              <w:rPr>
                <w:b/>
                <w:sz w:val="20"/>
                <w:szCs w:val="20"/>
              </w:rPr>
            </w:pPr>
            <w:r w:rsidRPr="00DA3296">
              <w:rPr>
                <w:b/>
                <w:sz w:val="20"/>
                <w:szCs w:val="20"/>
              </w:rPr>
              <w:t xml:space="preserve">Activities and </w:t>
            </w:r>
            <w:r w:rsidRPr="00DA3296">
              <w:rPr>
                <w:b/>
                <w:sz w:val="20"/>
                <w:szCs w:val="20"/>
              </w:rPr>
              <w:t>Milestones</w:t>
            </w:r>
          </w:p>
        </w:tc>
        <w:tc>
          <w:tcPr>
            <w:tcW w:w="1984" w:type="dxa"/>
            <w:shd w:val="clear" w:color="auto" w:fill="D9D9D9" w:themeFill="background1" w:themeFillShade="D9"/>
          </w:tcPr>
          <w:p w14:paraId="7406D6B8" w14:textId="77777777" w:rsidR="005B5A46" w:rsidRPr="00DA3296" w:rsidRDefault="00F811B0" w:rsidP="004B2B8E">
            <w:pPr>
              <w:spacing w:after="0" w:line="240" w:lineRule="auto"/>
              <w:rPr>
                <w:b/>
                <w:sz w:val="20"/>
                <w:szCs w:val="20"/>
              </w:rPr>
            </w:pPr>
            <w:r>
              <w:rPr>
                <w:b/>
                <w:sz w:val="20"/>
                <w:szCs w:val="20"/>
              </w:rPr>
              <w:t>When</w:t>
            </w:r>
          </w:p>
        </w:tc>
        <w:tc>
          <w:tcPr>
            <w:tcW w:w="2268" w:type="dxa"/>
            <w:shd w:val="clear" w:color="auto" w:fill="D9D9D9" w:themeFill="background1" w:themeFillShade="D9"/>
          </w:tcPr>
          <w:p w14:paraId="45684F19" w14:textId="77777777" w:rsidR="005B5A46" w:rsidRPr="00DA3296" w:rsidRDefault="00F811B0" w:rsidP="004B2B8E">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DAF4E78" w14:textId="77777777" w:rsidR="005B5A46" w:rsidRPr="00DA3296" w:rsidRDefault="00F811B0" w:rsidP="004B2B8E">
            <w:pPr>
              <w:spacing w:after="0" w:line="240" w:lineRule="auto"/>
              <w:rPr>
                <w:b/>
                <w:sz w:val="20"/>
                <w:szCs w:val="20"/>
              </w:rPr>
            </w:pPr>
            <w:r w:rsidRPr="00DA3296">
              <w:rPr>
                <w:b/>
                <w:sz w:val="20"/>
                <w:szCs w:val="20"/>
              </w:rPr>
              <w:t>Category</w:t>
            </w:r>
          </w:p>
        </w:tc>
      </w:tr>
      <w:tr w:rsidR="0020047F" w14:paraId="09FEB78C" w14:textId="77777777" w:rsidTr="005B5A46">
        <w:trPr>
          <w:trHeight w:val="332"/>
        </w:trPr>
        <w:tc>
          <w:tcPr>
            <w:tcW w:w="3375" w:type="dxa"/>
            <w:shd w:val="clear" w:color="auto" w:fill="BFBFBF" w:themeFill="background1" w:themeFillShade="BF"/>
          </w:tcPr>
          <w:p w14:paraId="25F27575" w14:textId="77777777" w:rsidR="005B5A46" w:rsidRPr="00DA3296" w:rsidRDefault="00F811B0" w:rsidP="004B2B8E">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6190BE1A" w14:textId="77777777" w:rsidR="005B5A46" w:rsidRPr="00DA3296" w:rsidRDefault="00F811B0" w:rsidP="004B2B8E">
            <w:pPr>
              <w:spacing w:after="0" w:line="240" w:lineRule="auto"/>
              <w:rPr>
                <w:b/>
                <w:sz w:val="20"/>
                <w:szCs w:val="20"/>
              </w:rPr>
            </w:pPr>
          </w:p>
        </w:tc>
        <w:tc>
          <w:tcPr>
            <w:tcW w:w="2268" w:type="dxa"/>
            <w:shd w:val="clear" w:color="auto" w:fill="BFBFBF" w:themeFill="background1" w:themeFillShade="BF"/>
          </w:tcPr>
          <w:p w14:paraId="08D9D8EB" w14:textId="77777777" w:rsidR="005B5A46" w:rsidRPr="00DA3296" w:rsidRDefault="00F811B0" w:rsidP="004B2B8E">
            <w:pPr>
              <w:spacing w:after="0" w:line="240" w:lineRule="auto"/>
              <w:rPr>
                <w:b/>
                <w:sz w:val="20"/>
                <w:szCs w:val="20"/>
              </w:rPr>
            </w:pPr>
            <w:r>
              <w:rPr>
                <w:sz w:val="20"/>
              </w:rPr>
              <w:t>$0.00</w:t>
            </w:r>
          </w:p>
        </w:tc>
        <w:tc>
          <w:tcPr>
            <w:tcW w:w="7372" w:type="dxa"/>
            <w:shd w:val="clear" w:color="auto" w:fill="BFBFBF" w:themeFill="background1" w:themeFillShade="BF"/>
          </w:tcPr>
          <w:p w14:paraId="2863714F" w14:textId="77777777" w:rsidR="005B5A46" w:rsidRPr="00DA3296" w:rsidRDefault="00F811B0" w:rsidP="004B2B8E">
            <w:pPr>
              <w:spacing w:after="0" w:line="240" w:lineRule="auto"/>
              <w:rPr>
                <w:b/>
                <w:sz w:val="20"/>
                <w:szCs w:val="20"/>
              </w:rPr>
            </w:pPr>
          </w:p>
        </w:tc>
      </w:tr>
    </w:tbl>
    <w:p w14:paraId="0BD43327" w14:textId="77777777" w:rsidR="00E53DD0" w:rsidRDefault="00F811B0" w:rsidP="00E53DD0">
      <w:pPr>
        <w:spacing w:after="0" w:line="240" w:lineRule="auto"/>
        <w:rPr>
          <w:sz w:val="24"/>
          <w:szCs w:val="24"/>
        </w:rPr>
      </w:pPr>
    </w:p>
    <w:p w14:paraId="66BB28F8" w14:textId="77777777" w:rsidR="005B5A46" w:rsidRDefault="00F811B0" w:rsidP="00E53DD0">
      <w:pPr>
        <w:spacing w:after="0" w:line="240" w:lineRule="auto"/>
        <w:rPr>
          <w:sz w:val="24"/>
          <w:szCs w:val="24"/>
        </w:rPr>
      </w:pPr>
    </w:p>
    <w:p w14:paraId="351FAF13" w14:textId="77777777" w:rsidR="00E53DD0" w:rsidRDefault="00F811B0" w:rsidP="007B0A9A">
      <w:pPr>
        <w:spacing w:after="0" w:line="240" w:lineRule="auto"/>
        <w:rPr>
          <w:sz w:val="24"/>
          <w:szCs w:val="24"/>
        </w:rPr>
      </w:pPr>
    </w:p>
    <w:p w14:paraId="1B8C44D8" w14:textId="77777777" w:rsidR="00E53DD0" w:rsidRPr="00DA3296" w:rsidRDefault="00F811B0" w:rsidP="005B5A46">
      <w:pPr>
        <w:pStyle w:val="ESSubheading1"/>
        <w:spacing w:after="120"/>
      </w:pPr>
      <w:r>
        <w:t>Activities and Milestones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0047F" w14:paraId="100F54EB" w14:textId="77777777" w:rsidTr="00576519">
        <w:trPr>
          <w:trHeight w:val="296"/>
        </w:trPr>
        <w:tc>
          <w:tcPr>
            <w:tcW w:w="3375" w:type="dxa"/>
            <w:shd w:val="clear" w:color="auto" w:fill="D9D9D9" w:themeFill="background1" w:themeFillShade="D9"/>
          </w:tcPr>
          <w:bookmarkEnd w:id="2"/>
          <w:p w14:paraId="6F39DD3F"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19E99E5E" w14:textId="77777777" w:rsidR="005B5A46" w:rsidRPr="00DA3296" w:rsidRDefault="00F811B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326D45F4" w14:textId="77777777" w:rsidR="005B5A46" w:rsidRPr="00DA3296" w:rsidRDefault="00F811B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25217842" w14:textId="77777777" w:rsidR="005B5A46" w:rsidRPr="00DA3296" w:rsidRDefault="00F811B0" w:rsidP="00576519">
            <w:pPr>
              <w:spacing w:after="0" w:line="240" w:lineRule="auto"/>
              <w:rPr>
                <w:b/>
                <w:sz w:val="20"/>
                <w:szCs w:val="20"/>
              </w:rPr>
            </w:pPr>
            <w:r w:rsidRPr="00DA3296">
              <w:rPr>
                <w:b/>
                <w:sz w:val="20"/>
                <w:szCs w:val="20"/>
              </w:rPr>
              <w:t>Category</w:t>
            </w:r>
          </w:p>
        </w:tc>
      </w:tr>
      <w:tr w:rsidR="0020047F" w14:paraId="7ED6C09D" w14:textId="77777777" w:rsidTr="00576519">
        <w:trPr>
          <w:trHeight w:val="332"/>
        </w:trPr>
        <w:tc>
          <w:tcPr>
            <w:tcW w:w="3375" w:type="dxa"/>
            <w:shd w:val="clear" w:color="auto" w:fill="BFBFBF" w:themeFill="background1" w:themeFillShade="BF"/>
          </w:tcPr>
          <w:p w14:paraId="37398627"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4DC4449" w14:textId="77777777" w:rsidR="005B5A46" w:rsidRPr="00DA3296" w:rsidRDefault="00F811B0" w:rsidP="00576519">
            <w:pPr>
              <w:spacing w:after="0" w:line="240" w:lineRule="auto"/>
              <w:rPr>
                <w:b/>
                <w:sz w:val="20"/>
                <w:szCs w:val="20"/>
              </w:rPr>
            </w:pPr>
          </w:p>
        </w:tc>
        <w:tc>
          <w:tcPr>
            <w:tcW w:w="2268" w:type="dxa"/>
            <w:shd w:val="clear" w:color="auto" w:fill="BFBFBF" w:themeFill="background1" w:themeFillShade="BF"/>
          </w:tcPr>
          <w:p w14:paraId="01346E41" w14:textId="77777777" w:rsidR="005B5A46" w:rsidRPr="00DA3296" w:rsidRDefault="00F811B0" w:rsidP="00576519">
            <w:pPr>
              <w:spacing w:after="0" w:line="240" w:lineRule="auto"/>
              <w:rPr>
                <w:b/>
                <w:sz w:val="20"/>
                <w:szCs w:val="20"/>
              </w:rPr>
            </w:pPr>
            <w:r>
              <w:rPr>
                <w:sz w:val="20"/>
              </w:rPr>
              <w:t>$0.00</w:t>
            </w:r>
          </w:p>
        </w:tc>
        <w:tc>
          <w:tcPr>
            <w:tcW w:w="7372" w:type="dxa"/>
            <w:shd w:val="clear" w:color="auto" w:fill="BFBFBF" w:themeFill="background1" w:themeFillShade="BF"/>
          </w:tcPr>
          <w:p w14:paraId="53765CE6" w14:textId="77777777" w:rsidR="005B5A46" w:rsidRPr="00DA3296" w:rsidRDefault="00F811B0" w:rsidP="00576519">
            <w:pPr>
              <w:spacing w:after="0" w:line="240" w:lineRule="auto"/>
              <w:rPr>
                <w:b/>
                <w:sz w:val="20"/>
                <w:szCs w:val="20"/>
              </w:rPr>
            </w:pPr>
          </w:p>
        </w:tc>
      </w:tr>
    </w:tbl>
    <w:p w14:paraId="0FA84345" w14:textId="77777777" w:rsidR="00E53DD0" w:rsidRDefault="00F811B0" w:rsidP="00DA3296">
      <w:pPr>
        <w:pStyle w:val="ESSubheading1"/>
        <w:spacing w:after="120"/>
      </w:pPr>
    </w:p>
    <w:p w14:paraId="452967D6" w14:textId="77777777" w:rsidR="005B5A46" w:rsidRDefault="00F811B0" w:rsidP="00DA3296">
      <w:pPr>
        <w:pStyle w:val="ESSubheading1"/>
        <w:spacing w:after="120"/>
      </w:pPr>
    </w:p>
    <w:p w14:paraId="6081584E" w14:textId="77777777" w:rsidR="00F5461B" w:rsidRDefault="00F811B0" w:rsidP="00DA3296">
      <w:pPr>
        <w:pStyle w:val="ESSubheading1"/>
        <w:spacing w:after="120"/>
      </w:pPr>
      <w:r>
        <w:t xml:space="preserve">Additional </w:t>
      </w:r>
      <w:r>
        <w:t>Funding Planner</w:t>
      </w:r>
      <w:r>
        <w:t xml:space="preserve"> – Total Budget</w:t>
      </w:r>
    </w:p>
    <w:tbl>
      <w:tblPr>
        <w:tblStyle w:val="TableGrid"/>
        <w:tblW w:w="9612" w:type="dxa"/>
        <w:tblInd w:w="-545" w:type="dxa"/>
        <w:tblLayout w:type="fixed"/>
        <w:tblCellMar>
          <w:top w:w="57" w:type="dxa"/>
          <w:bottom w:w="57" w:type="dxa"/>
        </w:tblCellMar>
        <w:tblLook w:val="04A0" w:firstRow="1" w:lastRow="0" w:firstColumn="1" w:lastColumn="0" w:noHBand="0" w:noVBand="1"/>
      </w:tblPr>
      <w:tblGrid>
        <w:gridCol w:w="5502"/>
        <w:gridCol w:w="4110"/>
      </w:tblGrid>
      <w:tr w:rsidR="0020047F" w14:paraId="6902892C" w14:textId="77777777" w:rsidTr="00576519">
        <w:trPr>
          <w:trHeight w:val="296"/>
        </w:trPr>
        <w:tc>
          <w:tcPr>
            <w:tcW w:w="5502" w:type="dxa"/>
            <w:shd w:val="clear" w:color="auto" w:fill="D9D9D9" w:themeFill="background1" w:themeFillShade="D9"/>
          </w:tcPr>
          <w:p w14:paraId="5D2580D3"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4110" w:type="dxa"/>
            <w:shd w:val="clear" w:color="auto" w:fill="D9D9D9" w:themeFill="background1" w:themeFillShade="D9"/>
          </w:tcPr>
          <w:p w14:paraId="02CC0C5A" w14:textId="77777777" w:rsidR="005B5A46" w:rsidRPr="00DA3296" w:rsidRDefault="00F811B0" w:rsidP="00576519">
            <w:pPr>
              <w:spacing w:after="0" w:line="240" w:lineRule="auto"/>
              <w:rPr>
                <w:b/>
                <w:sz w:val="20"/>
                <w:szCs w:val="20"/>
              </w:rPr>
            </w:pPr>
            <w:r>
              <w:rPr>
                <w:b/>
                <w:sz w:val="20"/>
                <w:szCs w:val="20"/>
              </w:rPr>
              <w:t>Budget</w:t>
            </w:r>
          </w:p>
        </w:tc>
      </w:tr>
      <w:tr w:rsidR="0020047F" w14:paraId="788648A5" w14:textId="77777777" w:rsidTr="00576519">
        <w:trPr>
          <w:trHeight w:val="332"/>
        </w:trPr>
        <w:tc>
          <w:tcPr>
            <w:tcW w:w="5502" w:type="dxa"/>
            <w:shd w:val="clear" w:color="auto" w:fill="BFBFBF" w:themeFill="background1" w:themeFillShade="BF"/>
          </w:tcPr>
          <w:p w14:paraId="21554AD5"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4110" w:type="dxa"/>
            <w:shd w:val="clear" w:color="auto" w:fill="BFBFBF" w:themeFill="background1" w:themeFillShade="BF"/>
          </w:tcPr>
          <w:p w14:paraId="6024A2CC" w14:textId="77777777" w:rsidR="005B5A46" w:rsidRPr="00DA3296" w:rsidRDefault="00F811B0" w:rsidP="00576519">
            <w:pPr>
              <w:spacing w:after="0" w:line="240" w:lineRule="auto"/>
              <w:rPr>
                <w:b/>
                <w:sz w:val="20"/>
                <w:szCs w:val="20"/>
              </w:rPr>
            </w:pPr>
            <w:r>
              <w:rPr>
                <w:sz w:val="20"/>
              </w:rPr>
              <w:t>$0.00</w:t>
            </w:r>
          </w:p>
        </w:tc>
      </w:tr>
    </w:tbl>
    <w:p w14:paraId="529DC84B" w14:textId="77777777" w:rsidR="005B5A46" w:rsidRDefault="00F811B0" w:rsidP="00DA3296">
      <w:pPr>
        <w:pStyle w:val="ESSubheading1"/>
        <w:spacing w:after="120"/>
      </w:pPr>
    </w:p>
    <w:p w14:paraId="0A19C3E2" w14:textId="77777777" w:rsidR="00E53DD0" w:rsidRPr="00DA3296" w:rsidRDefault="00F811B0" w:rsidP="005B5A46">
      <w:pPr>
        <w:pStyle w:val="ESSubheading1"/>
        <w:spacing w:after="120"/>
      </w:pPr>
      <w:r>
        <w:t>Additional Funding Planner – Equity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0047F" w14:paraId="300ABE63" w14:textId="77777777" w:rsidTr="00576519">
        <w:trPr>
          <w:trHeight w:val="296"/>
        </w:trPr>
        <w:tc>
          <w:tcPr>
            <w:tcW w:w="3375" w:type="dxa"/>
            <w:shd w:val="clear" w:color="auto" w:fill="D9D9D9" w:themeFill="background1" w:themeFillShade="D9"/>
          </w:tcPr>
          <w:p w14:paraId="197C7864"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57234C26" w14:textId="77777777" w:rsidR="005B5A46" w:rsidRPr="00DA3296" w:rsidRDefault="00F811B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002D3403" w14:textId="77777777" w:rsidR="005B5A46" w:rsidRPr="00DA3296" w:rsidRDefault="00F811B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61310146" w14:textId="77777777" w:rsidR="005B5A46" w:rsidRPr="00DA3296" w:rsidRDefault="00F811B0" w:rsidP="00576519">
            <w:pPr>
              <w:spacing w:after="0" w:line="240" w:lineRule="auto"/>
              <w:rPr>
                <w:b/>
                <w:sz w:val="20"/>
                <w:szCs w:val="20"/>
              </w:rPr>
            </w:pPr>
            <w:r w:rsidRPr="00DA3296">
              <w:rPr>
                <w:b/>
                <w:sz w:val="20"/>
                <w:szCs w:val="20"/>
              </w:rPr>
              <w:t>Category</w:t>
            </w:r>
          </w:p>
        </w:tc>
      </w:tr>
      <w:tr w:rsidR="0020047F" w14:paraId="661F33F8" w14:textId="77777777" w:rsidTr="00576519">
        <w:trPr>
          <w:trHeight w:val="332"/>
        </w:trPr>
        <w:tc>
          <w:tcPr>
            <w:tcW w:w="3375" w:type="dxa"/>
            <w:shd w:val="clear" w:color="auto" w:fill="BFBFBF" w:themeFill="background1" w:themeFillShade="BF"/>
          </w:tcPr>
          <w:p w14:paraId="2736A9AB"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717C675" w14:textId="77777777" w:rsidR="005B5A46" w:rsidRPr="00DA3296" w:rsidRDefault="00F811B0" w:rsidP="00576519">
            <w:pPr>
              <w:spacing w:after="0" w:line="240" w:lineRule="auto"/>
              <w:rPr>
                <w:b/>
                <w:sz w:val="20"/>
                <w:szCs w:val="20"/>
              </w:rPr>
            </w:pPr>
          </w:p>
        </w:tc>
        <w:tc>
          <w:tcPr>
            <w:tcW w:w="2268" w:type="dxa"/>
            <w:shd w:val="clear" w:color="auto" w:fill="BFBFBF" w:themeFill="background1" w:themeFillShade="BF"/>
          </w:tcPr>
          <w:p w14:paraId="66255F54" w14:textId="77777777" w:rsidR="005B5A46" w:rsidRPr="00DA3296" w:rsidRDefault="00F811B0" w:rsidP="00576519">
            <w:pPr>
              <w:spacing w:after="0" w:line="240" w:lineRule="auto"/>
              <w:rPr>
                <w:b/>
                <w:sz w:val="20"/>
                <w:szCs w:val="20"/>
              </w:rPr>
            </w:pPr>
            <w:r>
              <w:rPr>
                <w:sz w:val="20"/>
              </w:rPr>
              <w:t>$0.00</w:t>
            </w:r>
          </w:p>
        </w:tc>
        <w:tc>
          <w:tcPr>
            <w:tcW w:w="7372" w:type="dxa"/>
            <w:shd w:val="clear" w:color="auto" w:fill="BFBFBF" w:themeFill="background1" w:themeFillShade="BF"/>
          </w:tcPr>
          <w:p w14:paraId="42C6F7DA" w14:textId="77777777" w:rsidR="005B5A46" w:rsidRPr="00DA3296" w:rsidRDefault="00F811B0" w:rsidP="00576519">
            <w:pPr>
              <w:spacing w:after="0" w:line="240" w:lineRule="auto"/>
              <w:rPr>
                <w:b/>
                <w:sz w:val="20"/>
                <w:szCs w:val="20"/>
              </w:rPr>
            </w:pPr>
          </w:p>
        </w:tc>
      </w:tr>
    </w:tbl>
    <w:p w14:paraId="56199FC3" w14:textId="77777777" w:rsidR="00E53DD0" w:rsidRDefault="00F811B0" w:rsidP="00E53DD0">
      <w:pPr>
        <w:spacing w:after="0" w:line="240" w:lineRule="auto"/>
        <w:rPr>
          <w:sz w:val="24"/>
          <w:szCs w:val="24"/>
        </w:rPr>
      </w:pPr>
    </w:p>
    <w:p w14:paraId="3012E08B" w14:textId="77777777" w:rsidR="00E53DD0" w:rsidRDefault="00F811B0" w:rsidP="00E53DD0">
      <w:pPr>
        <w:spacing w:after="0" w:line="240" w:lineRule="auto"/>
        <w:rPr>
          <w:sz w:val="24"/>
          <w:szCs w:val="24"/>
        </w:rPr>
      </w:pPr>
    </w:p>
    <w:p w14:paraId="5F3D1321" w14:textId="77777777" w:rsidR="00E53DD0" w:rsidRPr="00DA3296" w:rsidRDefault="00F811B0" w:rsidP="005B5A46">
      <w:pPr>
        <w:pStyle w:val="ESSubheading1"/>
        <w:spacing w:after="120"/>
      </w:pPr>
      <w:r>
        <w:t>Additional Funding Planner – Disability Inclusion Funding</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0047F" w14:paraId="0D6E1CA3" w14:textId="77777777" w:rsidTr="00576519">
        <w:trPr>
          <w:trHeight w:val="296"/>
        </w:trPr>
        <w:tc>
          <w:tcPr>
            <w:tcW w:w="3375" w:type="dxa"/>
            <w:shd w:val="clear" w:color="auto" w:fill="D9D9D9" w:themeFill="background1" w:themeFillShade="D9"/>
          </w:tcPr>
          <w:p w14:paraId="4513C2A3"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221EC567" w14:textId="77777777" w:rsidR="005B5A46" w:rsidRPr="00DA3296" w:rsidRDefault="00F811B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187C043" w14:textId="77777777" w:rsidR="005B5A46" w:rsidRPr="00DA3296" w:rsidRDefault="00F811B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1FE77487" w14:textId="77777777" w:rsidR="005B5A46" w:rsidRPr="00DA3296" w:rsidRDefault="00F811B0" w:rsidP="00576519">
            <w:pPr>
              <w:spacing w:after="0" w:line="240" w:lineRule="auto"/>
              <w:rPr>
                <w:b/>
                <w:sz w:val="20"/>
                <w:szCs w:val="20"/>
              </w:rPr>
            </w:pPr>
            <w:r w:rsidRPr="00DA3296">
              <w:rPr>
                <w:b/>
                <w:sz w:val="20"/>
                <w:szCs w:val="20"/>
              </w:rPr>
              <w:t>Category</w:t>
            </w:r>
          </w:p>
        </w:tc>
      </w:tr>
      <w:tr w:rsidR="0020047F" w14:paraId="2B300E81" w14:textId="77777777" w:rsidTr="00576519">
        <w:trPr>
          <w:trHeight w:val="332"/>
        </w:trPr>
        <w:tc>
          <w:tcPr>
            <w:tcW w:w="3375" w:type="dxa"/>
            <w:shd w:val="clear" w:color="auto" w:fill="BFBFBF" w:themeFill="background1" w:themeFillShade="BF"/>
          </w:tcPr>
          <w:p w14:paraId="544D5887"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364A1F8A" w14:textId="77777777" w:rsidR="005B5A46" w:rsidRPr="00DA3296" w:rsidRDefault="00F811B0" w:rsidP="00576519">
            <w:pPr>
              <w:spacing w:after="0" w:line="240" w:lineRule="auto"/>
              <w:rPr>
                <w:b/>
                <w:sz w:val="20"/>
                <w:szCs w:val="20"/>
              </w:rPr>
            </w:pPr>
          </w:p>
        </w:tc>
        <w:tc>
          <w:tcPr>
            <w:tcW w:w="2268" w:type="dxa"/>
            <w:shd w:val="clear" w:color="auto" w:fill="BFBFBF" w:themeFill="background1" w:themeFillShade="BF"/>
          </w:tcPr>
          <w:p w14:paraId="54A8CB92" w14:textId="77777777" w:rsidR="005B5A46" w:rsidRPr="00DA3296" w:rsidRDefault="00F811B0" w:rsidP="00576519">
            <w:pPr>
              <w:spacing w:after="0" w:line="240" w:lineRule="auto"/>
              <w:rPr>
                <w:b/>
                <w:sz w:val="20"/>
                <w:szCs w:val="20"/>
              </w:rPr>
            </w:pPr>
            <w:r>
              <w:rPr>
                <w:sz w:val="20"/>
              </w:rPr>
              <w:t>$0.00</w:t>
            </w:r>
          </w:p>
        </w:tc>
        <w:tc>
          <w:tcPr>
            <w:tcW w:w="7372" w:type="dxa"/>
            <w:shd w:val="clear" w:color="auto" w:fill="BFBFBF" w:themeFill="background1" w:themeFillShade="BF"/>
          </w:tcPr>
          <w:p w14:paraId="6A968318" w14:textId="77777777" w:rsidR="005B5A46" w:rsidRPr="00DA3296" w:rsidRDefault="00F811B0" w:rsidP="00576519">
            <w:pPr>
              <w:spacing w:after="0" w:line="240" w:lineRule="auto"/>
              <w:rPr>
                <w:b/>
                <w:sz w:val="20"/>
                <w:szCs w:val="20"/>
              </w:rPr>
            </w:pPr>
          </w:p>
        </w:tc>
      </w:tr>
    </w:tbl>
    <w:p w14:paraId="6DA93C15" w14:textId="77777777" w:rsidR="00E53DD0" w:rsidRDefault="00F811B0" w:rsidP="00E53DD0">
      <w:pPr>
        <w:spacing w:after="0" w:line="240" w:lineRule="auto"/>
        <w:rPr>
          <w:sz w:val="24"/>
          <w:szCs w:val="24"/>
        </w:rPr>
      </w:pPr>
    </w:p>
    <w:p w14:paraId="1072EDF0" w14:textId="77777777" w:rsidR="00E53DD0" w:rsidRDefault="00F811B0" w:rsidP="00E53DD0">
      <w:pPr>
        <w:spacing w:after="0" w:line="240" w:lineRule="auto"/>
        <w:rPr>
          <w:sz w:val="24"/>
          <w:szCs w:val="24"/>
        </w:rPr>
      </w:pPr>
    </w:p>
    <w:p w14:paraId="241ED0DA" w14:textId="77777777" w:rsidR="00E53DD0" w:rsidRPr="00DA3296" w:rsidRDefault="00F811B0" w:rsidP="005B5A46">
      <w:pPr>
        <w:pStyle w:val="ESSubheading1"/>
        <w:spacing w:after="120"/>
      </w:pPr>
      <w:r>
        <w:t>Additional Funding Planner – Schools Mental Health Fund and Menu</w:t>
      </w:r>
    </w:p>
    <w:tbl>
      <w:tblPr>
        <w:tblStyle w:val="TableGrid"/>
        <w:tblW w:w="14999" w:type="dxa"/>
        <w:tblInd w:w="-545" w:type="dxa"/>
        <w:tblLayout w:type="fixed"/>
        <w:tblCellMar>
          <w:top w:w="57" w:type="dxa"/>
          <w:bottom w:w="57" w:type="dxa"/>
        </w:tblCellMar>
        <w:tblLook w:val="04A0" w:firstRow="1" w:lastRow="0" w:firstColumn="1" w:lastColumn="0" w:noHBand="0" w:noVBand="1"/>
      </w:tblPr>
      <w:tblGrid>
        <w:gridCol w:w="3375"/>
        <w:gridCol w:w="1984"/>
        <w:gridCol w:w="2268"/>
        <w:gridCol w:w="7372"/>
      </w:tblGrid>
      <w:tr w:rsidR="0020047F" w14:paraId="5361F0EC" w14:textId="77777777" w:rsidTr="00576519">
        <w:trPr>
          <w:trHeight w:val="296"/>
        </w:trPr>
        <w:tc>
          <w:tcPr>
            <w:tcW w:w="3375" w:type="dxa"/>
            <w:shd w:val="clear" w:color="auto" w:fill="D9D9D9" w:themeFill="background1" w:themeFillShade="D9"/>
          </w:tcPr>
          <w:p w14:paraId="4D3F0BAB" w14:textId="77777777" w:rsidR="005B5A46" w:rsidRPr="00DA3296" w:rsidRDefault="00F811B0" w:rsidP="00576519">
            <w:pPr>
              <w:spacing w:after="0" w:line="240" w:lineRule="auto"/>
              <w:rPr>
                <w:b/>
                <w:sz w:val="20"/>
                <w:szCs w:val="20"/>
              </w:rPr>
            </w:pPr>
            <w:r w:rsidRPr="00DA3296">
              <w:rPr>
                <w:b/>
                <w:sz w:val="20"/>
                <w:szCs w:val="20"/>
              </w:rPr>
              <w:t>Activities and Milestones</w:t>
            </w:r>
          </w:p>
        </w:tc>
        <w:tc>
          <w:tcPr>
            <w:tcW w:w="1984" w:type="dxa"/>
            <w:shd w:val="clear" w:color="auto" w:fill="D9D9D9" w:themeFill="background1" w:themeFillShade="D9"/>
          </w:tcPr>
          <w:p w14:paraId="06AF7C1C" w14:textId="77777777" w:rsidR="005B5A46" w:rsidRPr="00DA3296" w:rsidRDefault="00F811B0" w:rsidP="00576519">
            <w:pPr>
              <w:spacing w:after="0" w:line="240" w:lineRule="auto"/>
              <w:rPr>
                <w:b/>
                <w:sz w:val="20"/>
                <w:szCs w:val="20"/>
              </w:rPr>
            </w:pPr>
            <w:r>
              <w:rPr>
                <w:b/>
                <w:sz w:val="20"/>
                <w:szCs w:val="20"/>
              </w:rPr>
              <w:t>When</w:t>
            </w:r>
          </w:p>
        </w:tc>
        <w:tc>
          <w:tcPr>
            <w:tcW w:w="2268" w:type="dxa"/>
            <w:shd w:val="clear" w:color="auto" w:fill="D9D9D9" w:themeFill="background1" w:themeFillShade="D9"/>
          </w:tcPr>
          <w:p w14:paraId="1539019C" w14:textId="77777777" w:rsidR="005B5A46" w:rsidRPr="00DA3296" w:rsidRDefault="00F811B0" w:rsidP="00576519">
            <w:pPr>
              <w:spacing w:after="0" w:line="240" w:lineRule="auto"/>
              <w:rPr>
                <w:b/>
                <w:sz w:val="20"/>
                <w:szCs w:val="20"/>
              </w:rPr>
            </w:pPr>
            <w:r>
              <w:rPr>
                <w:b/>
                <w:sz w:val="20"/>
                <w:szCs w:val="20"/>
              </w:rPr>
              <w:t>Funding allocated ($)</w:t>
            </w:r>
          </w:p>
        </w:tc>
        <w:tc>
          <w:tcPr>
            <w:tcW w:w="7372" w:type="dxa"/>
            <w:shd w:val="clear" w:color="auto" w:fill="D9D9D9" w:themeFill="background1" w:themeFillShade="D9"/>
          </w:tcPr>
          <w:p w14:paraId="46FF836E" w14:textId="77777777" w:rsidR="005B5A46" w:rsidRPr="00DA3296" w:rsidRDefault="00F811B0" w:rsidP="00576519">
            <w:pPr>
              <w:spacing w:after="0" w:line="240" w:lineRule="auto"/>
              <w:rPr>
                <w:b/>
                <w:sz w:val="20"/>
                <w:szCs w:val="20"/>
              </w:rPr>
            </w:pPr>
            <w:r w:rsidRPr="00DA3296">
              <w:rPr>
                <w:b/>
                <w:sz w:val="20"/>
                <w:szCs w:val="20"/>
              </w:rPr>
              <w:t>Category</w:t>
            </w:r>
          </w:p>
        </w:tc>
      </w:tr>
      <w:tr w:rsidR="0020047F" w14:paraId="073BFA98" w14:textId="77777777" w:rsidTr="00576519">
        <w:trPr>
          <w:trHeight w:val="332"/>
        </w:trPr>
        <w:tc>
          <w:tcPr>
            <w:tcW w:w="3375" w:type="dxa"/>
            <w:shd w:val="clear" w:color="auto" w:fill="BFBFBF" w:themeFill="background1" w:themeFillShade="BF"/>
          </w:tcPr>
          <w:p w14:paraId="6F645F07" w14:textId="77777777" w:rsidR="005B5A46" w:rsidRPr="00DA3296" w:rsidRDefault="00F811B0" w:rsidP="00576519">
            <w:pPr>
              <w:spacing w:after="0" w:line="240" w:lineRule="auto"/>
              <w:rPr>
                <w:b/>
                <w:sz w:val="20"/>
                <w:szCs w:val="20"/>
              </w:rPr>
            </w:pPr>
            <w:r w:rsidRPr="00DA3296">
              <w:rPr>
                <w:b/>
                <w:sz w:val="20"/>
                <w:szCs w:val="20"/>
              </w:rPr>
              <w:t>Total</w:t>
            </w:r>
            <w:r>
              <w:rPr>
                <w:b/>
                <w:sz w:val="20"/>
                <w:szCs w:val="20"/>
              </w:rPr>
              <w:t>s</w:t>
            </w:r>
          </w:p>
        </w:tc>
        <w:tc>
          <w:tcPr>
            <w:tcW w:w="1984" w:type="dxa"/>
            <w:shd w:val="clear" w:color="auto" w:fill="BFBFBF" w:themeFill="background1" w:themeFillShade="BF"/>
          </w:tcPr>
          <w:p w14:paraId="789E92D0" w14:textId="77777777" w:rsidR="005B5A46" w:rsidRPr="00DA3296" w:rsidRDefault="00F811B0" w:rsidP="00576519">
            <w:pPr>
              <w:spacing w:after="0" w:line="240" w:lineRule="auto"/>
              <w:rPr>
                <w:b/>
                <w:sz w:val="20"/>
                <w:szCs w:val="20"/>
              </w:rPr>
            </w:pPr>
          </w:p>
        </w:tc>
        <w:tc>
          <w:tcPr>
            <w:tcW w:w="2268" w:type="dxa"/>
            <w:shd w:val="clear" w:color="auto" w:fill="BFBFBF" w:themeFill="background1" w:themeFillShade="BF"/>
          </w:tcPr>
          <w:p w14:paraId="76733EC1" w14:textId="77777777" w:rsidR="005B5A46" w:rsidRPr="00DA3296" w:rsidRDefault="00F811B0" w:rsidP="00576519">
            <w:pPr>
              <w:spacing w:after="0" w:line="240" w:lineRule="auto"/>
              <w:rPr>
                <w:b/>
                <w:sz w:val="20"/>
                <w:szCs w:val="20"/>
              </w:rPr>
            </w:pPr>
            <w:r>
              <w:rPr>
                <w:sz w:val="20"/>
              </w:rPr>
              <w:t>$0.00</w:t>
            </w:r>
          </w:p>
        </w:tc>
        <w:tc>
          <w:tcPr>
            <w:tcW w:w="7372" w:type="dxa"/>
            <w:shd w:val="clear" w:color="auto" w:fill="BFBFBF" w:themeFill="background1" w:themeFillShade="BF"/>
          </w:tcPr>
          <w:p w14:paraId="3E3B626E" w14:textId="77777777" w:rsidR="005B5A46" w:rsidRPr="00DA3296" w:rsidRDefault="00F811B0" w:rsidP="00576519">
            <w:pPr>
              <w:spacing w:after="0" w:line="240" w:lineRule="auto"/>
              <w:rPr>
                <w:b/>
                <w:sz w:val="20"/>
                <w:szCs w:val="20"/>
              </w:rPr>
            </w:pPr>
          </w:p>
        </w:tc>
      </w:tr>
    </w:tbl>
    <w:p w14:paraId="23094A86" w14:textId="77777777" w:rsidR="00747ADA" w:rsidRPr="00DA3296" w:rsidRDefault="00F811B0" w:rsidP="00747ADA">
      <w:pPr>
        <w:pStyle w:val="ESSubheading1"/>
        <w:spacing w:after="120"/>
        <w:ind w:left="0"/>
        <w:sectPr w:rsidR="00747ADA" w:rsidRPr="00DA3296" w:rsidSect="00120B7B">
          <w:headerReference w:type="even" r:id="rId33"/>
          <w:headerReference w:type="default" r:id="rId34"/>
          <w:footerReference w:type="default" r:id="rId35"/>
          <w:headerReference w:type="first" r:id="rId36"/>
          <w:pgSz w:w="16838" w:h="11906" w:orient="landscape" w:code="9"/>
          <w:pgMar w:top="1304" w:right="2036" w:bottom="1240" w:left="1304" w:header="624" w:footer="532" w:gutter="0"/>
          <w:pgNumType w:start="2"/>
          <w:cols w:space="397"/>
          <w:docGrid w:linePitch="360"/>
        </w:sectPr>
      </w:pPr>
    </w:p>
    <w:p w14:paraId="367CBE16" w14:textId="77777777" w:rsidR="006F370A" w:rsidRPr="006F370A" w:rsidRDefault="00F811B0" w:rsidP="0031627D">
      <w:pPr>
        <w:ind w:right="1618" w:hanging="540"/>
        <w:rPr>
          <w:b/>
          <w:color w:val="AF272F"/>
          <w:sz w:val="32"/>
          <w:szCs w:val="32"/>
        </w:rPr>
      </w:pPr>
      <w:r w:rsidRPr="006F370A">
        <w:rPr>
          <w:b/>
          <w:color w:val="AF272F"/>
          <w:sz w:val="32"/>
          <w:szCs w:val="32"/>
        </w:rPr>
        <w:lastRenderedPageBreak/>
        <w:t>Professional Learning and Development Plan</w:t>
      </w:r>
    </w:p>
    <w:p w14:paraId="6A952FCD" w14:textId="77777777" w:rsidR="00C259B6" w:rsidRPr="00110191" w:rsidRDefault="00F811B0" w:rsidP="00C259B6">
      <w:pPr>
        <w:pStyle w:val="ESIntroParagraph"/>
        <w:ind w:left="-567" w:right="4330"/>
        <w:rPr>
          <w:color w:val="AF272F"/>
          <w:sz w:val="18"/>
          <w:szCs w:val="18"/>
        </w:rPr>
      </w:pPr>
    </w:p>
    <w:tbl>
      <w:tblPr>
        <w:tblStyle w:val="TableGrid"/>
        <w:tblW w:w="15030" w:type="dxa"/>
        <w:tblInd w:w="-455" w:type="dxa"/>
        <w:tblCellMar>
          <w:top w:w="115" w:type="dxa"/>
          <w:left w:w="115" w:type="dxa"/>
          <w:bottom w:w="115" w:type="dxa"/>
          <w:right w:w="115" w:type="dxa"/>
        </w:tblCellMar>
        <w:tblLook w:val="04A0" w:firstRow="1" w:lastRow="0" w:firstColumn="1" w:lastColumn="0" w:noHBand="0" w:noVBand="1"/>
      </w:tblPr>
      <w:tblGrid>
        <w:gridCol w:w="2880"/>
        <w:gridCol w:w="1530"/>
        <w:gridCol w:w="1440"/>
        <w:gridCol w:w="2790"/>
        <w:gridCol w:w="2700"/>
        <w:gridCol w:w="2430"/>
        <w:gridCol w:w="1260"/>
      </w:tblGrid>
      <w:tr w:rsidR="0020047F" w14:paraId="6943696A" w14:textId="77777777" w:rsidTr="002D1F7D">
        <w:trPr>
          <w:trHeight w:val="353"/>
        </w:trPr>
        <w:tc>
          <w:tcPr>
            <w:tcW w:w="2880" w:type="dxa"/>
            <w:shd w:val="clear" w:color="auto" w:fill="D9D9D9" w:themeFill="background1" w:themeFillShade="D9"/>
          </w:tcPr>
          <w:p w14:paraId="7857B532" w14:textId="77777777" w:rsidR="00C259B6" w:rsidRPr="0031627D" w:rsidRDefault="00F811B0" w:rsidP="00BB22C9">
            <w:pPr>
              <w:pStyle w:val="Heading3"/>
              <w:spacing w:before="0" w:after="0"/>
            </w:pPr>
            <w:r w:rsidRPr="0031627D">
              <w:rPr>
                <w:bCs/>
                <w:szCs w:val="36"/>
              </w:rPr>
              <w:t>Professional Learning Priority</w:t>
            </w:r>
          </w:p>
        </w:tc>
        <w:tc>
          <w:tcPr>
            <w:tcW w:w="1530" w:type="dxa"/>
            <w:shd w:val="clear" w:color="auto" w:fill="D9D9D9" w:themeFill="background1" w:themeFillShade="D9"/>
          </w:tcPr>
          <w:p w14:paraId="57CF2451" w14:textId="77777777" w:rsidR="00C259B6" w:rsidRPr="00BB22C9" w:rsidRDefault="00F811B0" w:rsidP="00BB22C9">
            <w:pPr>
              <w:pStyle w:val="Heading3"/>
              <w:spacing w:before="0" w:after="0"/>
              <w:rPr>
                <w:bCs/>
                <w:szCs w:val="36"/>
              </w:rPr>
            </w:pPr>
            <w:r w:rsidRPr="0031627D">
              <w:rPr>
                <w:bCs/>
                <w:szCs w:val="36"/>
              </w:rPr>
              <w:t>Who</w:t>
            </w:r>
          </w:p>
          <w:p w14:paraId="40B119A8" w14:textId="77777777" w:rsidR="00C259B6" w:rsidRPr="00BB22C9" w:rsidRDefault="00F811B0" w:rsidP="00BB22C9">
            <w:pPr>
              <w:pStyle w:val="ESBodyText"/>
              <w:spacing w:after="0"/>
              <w:rPr>
                <w:b/>
                <w:bCs/>
                <w:color w:val="000000" w:themeColor="text1"/>
                <w:sz w:val="20"/>
                <w:szCs w:val="36"/>
              </w:rPr>
            </w:pPr>
          </w:p>
        </w:tc>
        <w:tc>
          <w:tcPr>
            <w:tcW w:w="1440" w:type="dxa"/>
            <w:shd w:val="clear" w:color="auto" w:fill="D9D9D9" w:themeFill="background1" w:themeFillShade="D9"/>
          </w:tcPr>
          <w:p w14:paraId="653220E3" w14:textId="77777777" w:rsidR="00C259B6" w:rsidRPr="00BB22C9" w:rsidRDefault="00F811B0" w:rsidP="00BB22C9">
            <w:pPr>
              <w:pStyle w:val="Heading3"/>
              <w:spacing w:before="0" w:after="0"/>
              <w:rPr>
                <w:bCs/>
                <w:szCs w:val="36"/>
              </w:rPr>
            </w:pPr>
            <w:r w:rsidRPr="0031627D">
              <w:rPr>
                <w:bCs/>
                <w:szCs w:val="36"/>
              </w:rPr>
              <w:t>When</w:t>
            </w:r>
          </w:p>
          <w:p w14:paraId="4F24A305" w14:textId="77777777" w:rsidR="00C259B6" w:rsidRPr="00BB22C9" w:rsidRDefault="00F811B0" w:rsidP="00BB22C9">
            <w:pPr>
              <w:pStyle w:val="ESBodyText"/>
              <w:spacing w:after="0"/>
              <w:rPr>
                <w:b/>
                <w:bCs/>
                <w:color w:val="000000" w:themeColor="text1"/>
                <w:sz w:val="20"/>
                <w:szCs w:val="36"/>
              </w:rPr>
            </w:pPr>
          </w:p>
        </w:tc>
        <w:tc>
          <w:tcPr>
            <w:tcW w:w="2790" w:type="dxa"/>
            <w:shd w:val="clear" w:color="auto" w:fill="D9D9D9" w:themeFill="background1" w:themeFillShade="D9"/>
          </w:tcPr>
          <w:p w14:paraId="4B8EC8A3" w14:textId="77777777" w:rsidR="00C259B6" w:rsidRPr="00BB22C9" w:rsidRDefault="00F811B0" w:rsidP="00BB22C9">
            <w:pPr>
              <w:pStyle w:val="Heading3"/>
              <w:spacing w:before="0" w:after="0"/>
              <w:rPr>
                <w:bCs/>
                <w:szCs w:val="36"/>
              </w:rPr>
            </w:pPr>
            <w:r w:rsidRPr="0031627D">
              <w:rPr>
                <w:bCs/>
                <w:szCs w:val="36"/>
              </w:rPr>
              <w:t>Key Professional Learning Strategies</w:t>
            </w:r>
          </w:p>
        </w:tc>
        <w:tc>
          <w:tcPr>
            <w:tcW w:w="2700" w:type="dxa"/>
            <w:shd w:val="clear" w:color="auto" w:fill="D9D9D9" w:themeFill="background1" w:themeFillShade="D9"/>
          </w:tcPr>
          <w:p w14:paraId="3FB3FC8B" w14:textId="77777777" w:rsidR="00C259B6" w:rsidRPr="00BB22C9" w:rsidRDefault="00F811B0" w:rsidP="00BB22C9">
            <w:pPr>
              <w:pStyle w:val="Heading3"/>
              <w:spacing w:before="0" w:after="0"/>
              <w:rPr>
                <w:bCs/>
                <w:szCs w:val="36"/>
              </w:rPr>
            </w:pPr>
            <w:proofErr w:type="spellStart"/>
            <w:r w:rsidRPr="0031627D">
              <w:rPr>
                <w:bCs/>
                <w:szCs w:val="36"/>
              </w:rPr>
              <w:t>Organisational</w:t>
            </w:r>
            <w:proofErr w:type="spellEnd"/>
            <w:r w:rsidRPr="0031627D">
              <w:rPr>
                <w:bCs/>
                <w:szCs w:val="36"/>
              </w:rPr>
              <w:t xml:space="preserve"> Structure</w:t>
            </w:r>
          </w:p>
        </w:tc>
        <w:tc>
          <w:tcPr>
            <w:tcW w:w="2430" w:type="dxa"/>
            <w:shd w:val="clear" w:color="auto" w:fill="D9D9D9" w:themeFill="background1" w:themeFillShade="D9"/>
          </w:tcPr>
          <w:p w14:paraId="76EC267A" w14:textId="77777777" w:rsidR="00C259B6" w:rsidRPr="00BB22C9" w:rsidRDefault="00F811B0" w:rsidP="00BB22C9">
            <w:pPr>
              <w:pStyle w:val="Heading3"/>
              <w:spacing w:before="0" w:after="0"/>
              <w:rPr>
                <w:bCs/>
                <w:szCs w:val="36"/>
              </w:rPr>
            </w:pPr>
            <w:r w:rsidRPr="0031627D">
              <w:rPr>
                <w:bCs/>
                <w:szCs w:val="36"/>
              </w:rPr>
              <w:t>Expertise Accessed</w:t>
            </w:r>
          </w:p>
        </w:tc>
        <w:tc>
          <w:tcPr>
            <w:tcW w:w="1260" w:type="dxa"/>
            <w:shd w:val="clear" w:color="auto" w:fill="D9D9D9" w:themeFill="background1" w:themeFillShade="D9"/>
          </w:tcPr>
          <w:p w14:paraId="5C8D092F" w14:textId="77777777" w:rsidR="00C259B6" w:rsidRPr="00BB22C9" w:rsidRDefault="00F811B0" w:rsidP="00BB22C9">
            <w:pPr>
              <w:pStyle w:val="Heading3"/>
              <w:spacing w:before="0" w:after="0"/>
              <w:rPr>
                <w:bCs/>
                <w:szCs w:val="36"/>
              </w:rPr>
            </w:pPr>
            <w:r w:rsidRPr="0031627D">
              <w:rPr>
                <w:bCs/>
                <w:szCs w:val="36"/>
              </w:rPr>
              <w:t>W</w:t>
            </w:r>
            <w:r w:rsidRPr="0031627D">
              <w:rPr>
                <w:bCs/>
                <w:szCs w:val="36"/>
              </w:rPr>
              <w:t>he</w:t>
            </w:r>
            <w:r w:rsidRPr="0031627D">
              <w:rPr>
                <w:bCs/>
                <w:szCs w:val="36"/>
              </w:rPr>
              <w:t>re</w:t>
            </w:r>
          </w:p>
          <w:p w14:paraId="29A63B73" w14:textId="77777777" w:rsidR="00C259B6" w:rsidRPr="00BB22C9" w:rsidRDefault="00F811B0" w:rsidP="00BB22C9">
            <w:pPr>
              <w:pStyle w:val="ESBodyText"/>
              <w:spacing w:after="0"/>
              <w:rPr>
                <w:b/>
                <w:bCs/>
                <w:color w:val="000000" w:themeColor="text1"/>
                <w:sz w:val="20"/>
                <w:szCs w:val="36"/>
              </w:rPr>
            </w:pPr>
          </w:p>
        </w:tc>
      </w:tr>
      <w:tr w:rsidR="0020047F" w14:paraId="0D47943A" w14:textId="77777777" w:rsidTr="002D1F7D">
        <w:trPr>
          <w:trHeight w:val="110"/>
        </w:trPr>
        <w:tc>
          <w:tcPr>
            <w:tcW w:w="2880" w:type="dxa"/>
          </w:tcPr>
          <w:p w14:paraId="5A300204" w14:textId="77777777" w:rsidR="00C259B6" w:rsidRPr="00FB5F1A" w:rsidRDefault="00F811B0" w:rsidP="00FB5F1A">
            <w:pPr>
              <w:spacing w:after="0"/>
            </w:pPr>
            <w:r>
              <w:rPr>
                <w:sz w:val="20"/>
              </w:rPr>
              <w:t>Implement the Writing Professional Learning Plan</w:t>
            </w:r>
          </w:p>
        </w:tc>
        <w:tc>
          <w:tcPr>
            <w:tcW w:w="1530" w:type="dxa"/>
          </w:tcPr>
          <w:p w14:paraId="7ECA2C9D"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Leadership Team</w:t>
            </w:r>
          </w:p>
          <w:p w14:paraId="2D1E8915"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Literacy Leader</w:t>
            </w:r>
          </w:p>
          <w:p w14:paraId="077DC2D3" w14:textId="77777777" w:rsidR="0020047F" w:rsidRDefault="0020047F"/>
        </w:tc>
        <w:tc>
          <w:tcPr>
            <w:tcW w:w="1440" w:type="dxa"/>
          </w:tcPr>
          <w:p w14:paraId="7EA7C41B" w14:textId="77777777" w:rsidR="00C259B6" w:rsidRPr="00FB5F1A" w:rsidRDefault="00F811B0" w:rsidP="00FB5F1A">
            <w:pPr>
              <w:spacing w:after="0"/>
            </w:pPr>
            <w:r>
              <w:rPr>
                <w:sz w:val="20"/>
              </w:rPr>
              <w:t>from:</w:t>
            </w:r>
            <w:r>
              <w:rPr>
                <w:sz w:val="20"/>
              </w:rPr>
              <w:br/>
              <w:t>Term 1</w:t>
            </w:r>
          </w:p>
          <w:p w14:paraId="051B4D80" w14:textId="77777777" w:rsidR="0020047F" w:rsidRDefault="00F811B0">
            <w:r>
              <w:rPr>
                <w:sz w:val="20"/>
              </w:rPr>
              <w:t>to:</w:t>
            </w:r>
            <w:r>
              <w:rPr>
                <w:sz w:val="20"/>
              </w:rPr>
              <w:br/>
              <w:t>Term 4</w:t>
            </w:r>
          </w:p>
        </w:tc>
        <w:tc>
          <w:tcPr>
            <w:tcW w:w="2790" w:type="dxa"/>
          </w:tcPr>
          <w:p w14:paraId="0378ED90"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Planning</w:t>
            </w:r>
          </w:p>
          <w:p w14:paraId="513E5A6B"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Moderated assessment of student learning</w:t>
            </w:r>
          </w:p>
          <w:p w14:paraId="601FA20C"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389884C5"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4E2A4E4F"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480B173F"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Network Professional Learning</w:t>
            </w:r>
          </w:p>
          <w:p w14:paraId="6C87B0F6"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2C9CCED8"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Literacy expertise</w:t>
            </w:r>
          </w:p>
          <w:p w14:paraId="16B80984"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Internal staff</w:t>
            </w:r>
          </w:p>
          <w:p w14:paraId="2D51C6A6"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Bastow</w:t>
            </w:r>
            <w:proofErr w:type="spellEnd"/>
            <w:r>
              <w:rPr>
                <w:rFonts w:eastAsia="Arial"/>
                <w:color w:val="000000"/>
                <w:sz w:val="20"/>
              </w:rPr>
              <w:t xml:space="preserve"> program/course</w:t>
            </w:r>
          </w:p>
          <w:p w14:paraId="353EA2E6"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Literacy Leaders</w:t>
            </w:r>
          </w:p>
          <w:p w14:paraId="3EFC2E2B"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Departmental resources</w:t>
            </w:r>
          </w:p>
          <w:p w14:paraId="6B83EE93" w14:textId="77777777" w:rsidR="0020047F" w:rsidRDefault="00F811B0">
            <w:r>
              <w:rPr>
                <w:color w:val="A9A9A9"/>
                <w:sz w:val="20"/>
              </w:rPr>
              <w:t>Literacy Teaching Toolkit</w:t>
            </w:r>
          </w:p>
        </w:tc>
        <w:tc>
          <w:tcPr>
            <w:tcW w:w="1260" w:type="dxa"/>
          </w:tcPr>
          <w:p w14:paraId="3F647E21"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0047F" w14:paraId="55AB29AC" w14:textId="77777777" w:rsidTr="002D1F7D">
        <w:trPr>
          <w:trHeight w:val="110"/>
        </w:trPr>
        <w:tc>
          <w:tcPr>
            <w:tcW w:w="2880" w:type="dxa"/>
          </w:tcPr>
          <w:p w14:paraId="0E0E3F8D" w14:textId="77777777" w:rsidR="00C259B6" w:rsidRPr="00FB5F1A" w:rsidRDefault="00F811B0" w:rsidP="00FB5F1A">
            <w:pPr>
              <w:spacing w:after="0"/>
            </w:pPr>
            <w:r>
              <w:rPr>
                <w:sz w:val="20"/>
              </w:rPr>
              <w:t>Continued expansion teacher understanding, use and implementation of RRRR, with particular focus on resilience, confidence and mutual respect.</w:t>
            </w:r>
          </w:p>
        </w:tc>
        <w:tc>
          <w:tcPr>
            <w:tcW w:w="1530" w:type="dxa"/>
          </w:tcPr>
          <w:p w14:paraId="53A8CCD4"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Wellbeing Team </w:t>
            </w:r>
          </w:p>
          <w:p w14:paraId="0DC6BB3C" w14:textId="77777777" w:rsidR="0020047F" w:rsidRDefault="0020047F"/>
        </w:tc>
        <w:tc>
          <w:tcPr>
            <w:tcW w:w="1440" w:type="dxa"/>
          </w:tcPr>
          <w:p w14:paraId="1C099496" w14:textId="77777777" w:rsidR="00C259B6" w:rsidRPr="00FB5F1A" w:rsidRDefault="00F811B0" w:rsidP="00FB5F1A">
            <w:pPr>
              <w:spacing w:after="0"/>
            </w:pPr>
            <w:r>
              <w:rPr>
                <w:sz w:val="20"/>
              </w:rPr>
              <w:t>from:</w:t>
            </w:r>
            <w:r>
              <w:rPr>
                <w:sz w:val="20"/>
              </w:rPr>
              <w:br/>
              <w:t>Term 1</w:t>
            </w:r>
          </w:p>
          <w:p w14:paraId="36960347" w14:textId="77777777" w:rsidR="0020047F" w:rsidRDefault="00F811B0">
            <w:r>
              <w:rPr>
                <w:sz w:val="20"/>
              </w:rPr>
              <w:t>t</w:t>
            </w:r>
            <w:r>
              <w:rPr>
                <w:sz w:val="20"/>
              </w:rPr>
              <w:t>o:</w:t>
            </w:r>
            <w:r>
              <w:rPr>
                <w:sz w:val="20"/>
              </w:rPr>
              <w:br/>
              <w:t>Term 4</w:t>
            </w:r>
          </w:p>
        </w:tc>
        <w:tc>
          <w:tcPr>
            <w:tcW w:w="2790" w:type="dxa"/>
          </w:tcPr>
          <w:p w14:paraId="34088AE4"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Preparation</w:t>
            </w:r>
          </w:p>
          <w:p w14:paraId="46C52D56"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Curriculum development</w:t>
            </w:r>
          </w:p>
          <w:p w14:paraId="15691449"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Peer observation including feedback and reflection</w:t>
            </w:r>
          </w:p>
        </w:tc>
        <w:tc>
          <w:tcPr>
            <w:tcW w:w="2700" w:type="dxa"/>
          </w:tcPr>
          <w:p w14:paraId="7B3BF867"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46B576FC"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3AA28D38"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091077DC"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Internal staff</w:t>
            </w:r>
          </w:p>
          <w:p w14:paraId="57D2F695"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External consultants</w:t>
            </w:r>
          </w:p>
          <w:p w14:paraId="534A8CCB" w14:textId="77777777" w:rsidR="0020047F" w:rsidRDefault="00F811B0">
            <w:r>
              <w:rPr>
                <w:color w:val="A9A9A9"/>
                <w:sz w:val="20"/>
              </w:rPr>
              <w:t xml:space="preserve">RRRR </w:t>
            </w:r>
          </w:p>
          <w:p w14:paraId="6E081957"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High Impact Teaching Strategies (HITS)</w:t>
            </w:r>
          </w:p>
        </w:tc>
        <w:tc>
          <w:tcPr>
            <w:tcW w:w="1260" w:type="dxa"/>
          </w:tcPr>
          <w:p w14:paraId="47C11764"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r w:rsidR="0020047F" w14:paraId="2BE5BD3B" w14:textId="77777777" w:rsidTr="002D1F7D">
        <w:trPr>
          <w:trHeight w:val="110"/>
        </w:trPr>
        <w:tc>
          <w:tcPr>
            <w:tcW w:w="2880" w:type="dxa"/>
          </w:tcPr>
          <w:p w14:paraId="226A9D3A" w14:textId="77777777" w:rsidR="00C259B6" w:rsidRPr="00FB5F1A" w:rsidRDefault="00F811B0" w:rsidP="00FB5F1A">
            <w:pPr>
              <w:spacing w:after="0"/>
            </w:pPr>
            <w:r>
              <w:rPr>
                <w:sz w:val="20"/>
              </w:rPr>
              <w:t>Implement PLC Professional Learning Plan</w:t>
            </w:r>
          </w:p>
        </w:tc>
        <w:tc>
          <w:tcPr>
            <w:tcW w:w="1530" w:type="dxa"/>
          </w:tcPr>
          <w:p w14:paraId="6F1E8991"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Leaders</w:t>
            </w:r>
          </w:p>
          <w:p w14:paraId="0190752B" w14:textId="77777777" w:rsidR="0020047F" w:rsidRDefault="0020047F"/>
        </w:tc>
        <w:tc>
          <w:tcPr>
            <w:tcW w:w="1440" w:type="dxa"/>
          </w:tcPr>
          <w:p w14:paraId="1DEB9EE8" w14:textId="77777777" w:rsidR="00C259B6" w:rsidRPr="00FB5F1A" w:rsidRDefault="00F811B0" w:rsidP="00FB5F1A">
            <w:pPr>
              <w:spacing w:after="0"/>
            </w:pPr>
            <w:r>
              <w:rPr>
                <w:sz w:val="20"/>
              </w:rPr>
              <w:t>from:</w:t>
            </w:r>
            <w:r>
              <w:rPr>
                <w:sz w:val="20"/>
              </w:rPr>
              <w:br/>
              <w:t>Term 1</w:t>
            </w:r>
          </w:p>
          <w:p w14:paraId="733BEB2B" w14:textId="77777777" w:rsidR="0020047F" w:rsidRDefault="00F811B0">
            <w:r>
              <w:rPr>
                <w:sz w:val="20"/>
              </w:rPr>
              <w:t>to:</w:t>
            </w:r>
            <w:r>
              <w:rPr>
                <w:sz w:val="20"/>
              </w:rPr>
              <w:br/>
            </w:r>
            <w:r>
              <w:rPr>
                <w:sz w:val="20"/>
              </w:rPr>
              <w:t>Term 4</w:t>
            </w:r>
          </w:p>
        </w:tc>
        <w:tc>
          <w:tcPr>
            <w:tcW w:w="2790" w:type="dxa"/>
          </w:tcPr>
          <w:p w14:paraId="5CB9C180"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Collaborative Inquiry/Action Research team</w:t>
            </w:r>
          </w:p>
          <w:p w14:paraId="5D412AE2"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w:t>
            </w:r>
            <w:proofErr w:type="spellStart"/>
            <w:r>
              <w:rPr>
                <w:rFonts w:eastAsia="Arial"/>
                <w:color w:val="000000"/>
                <w:sz w:val="20"/>
              </w:rPr>
              <w:t>Formalised</w:t>
            </w:r>
            <w:proofErr w:type="spellEnd"/>
            <w:r>
              <w:rPr>
                <w:rFonts w:eastAsia="Arial"/>
                <w:color w:val="000000"/>
                <w:sz w:val="20"/>
              </w:rPr>
              <w:t xml:space="preserve"> PLC/PLTs</w:t>
            </w:r>
          </w:p>
        </w:tc>
        <w:tc>
          <w:tcPr>
            <w:tcW w:w="2700" w:type="dxa"/>
          </w:tcPr>
          <w:p w14:paraId="281702B5"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Whole School Pupil Free Day</w:t>
            </w:r>
          </w:p>
          <w:p w14:paraId="15CFB518"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Formal School Meeting / Internal Professional Learning Sessions</w:t>
            </w:r>
          </w:p>
          <w:p w14:paraId="5C631D4D"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Communities of Practice</w:t>
            </w:r>
          </w:p>
          <w:p w14:paraId="61680D07"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PLC/PLT Meeting</w:t>
            </w:r>
          </w:p>
        </w:tc>
        <w:tc>
          <w:tcPr>
            <w:tcW w:w="2430" w:type="dxa"/>
          </w:tcPr>
          <w:p w14:paraId="6FC8C19F"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PLC Initiative</w:t>
            </w:r>
          </w:p>
          <w:p w14:paraId="03B8E92D"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Internal staff</w:t>
            </w:r>
          </w:p>
          <w:p w14:paraId="67D612ED" w14:textId="77777777" w:rsidR="0020047F" w:rsidRDefault="00F811B0">
            <w:r>
              <w:rPr>
                <w:rFonts w:ascii="Wingdings" w:eastAsia="Wingdings" w:hAnsi="Wingdings" w:cs="Wingdings"/>
                <w:color w:val="008000"/>
                <w:sz w:val="24"/>
              </w:rPr>
              <w:sym w:font="Wingdings" w:char="F0FE"/>
            </w:r>
            <w:r>
              <w:rPr>
                <w:rFonts w:eastAsia="Arial"/>
                <w:color w:val="000000"/>
                <w:sz w:val="20"/>
              </w:rPr>
              <w:t xml:space="preserve"> Learning Specialist</w:t>
            </w:r>
          </w:p>
        </w:tc>
        <w:tc>
          <w:tcPr>
            <w:tcW w:w="1260" w:type="dxa"/>
          </w:tcPr>
          <w:p w14:paraId="1AA0F50D" w14:textId="77777777" w:rsidR="00C259B6" w:rsidRPr="00FB5F1A" w:rsidRDefault="00F811B0" w:rsidP="00FB5F1A">
            <w:pPr>
              <w:spacing w:after="0"/>
            </w:pPr>
            <w:r>
              <w:rPr>
                <w:rFonts w:ascii="Wingdings" w:eastAsia="Wingdings" w:hAnsi="Wingdings" w:cs="Wingdings"/>
                <w:color w:val="008000"/>
                <w:sz w:val="24"/>
              </w:rPr>
              <w:sym w:font="Wingdings" w:char="F0FE"/>
            </w:r>
            <w:r>
              <w:rPr>
                <w:rFonts w:eastAsia="Arial"/>
                <w:color w:val="000000"/>
                <w:sz w:val="20"/>
              </w:rPr>
              <w:t xml:space="preserve"> On-site</w:t>
            </w:r>
          </w:p>
        </w:tc>
      </w:tr>
    </w:tbl>
    <w:p w14:paraId="27993B2E" w14:textId="77777777" w:rsidR="00E66A5E" w:rsidRDefault="00F811B0" w:rsidP="004B6AD4">
      <w:pPr>
        <w:pStyle w:val="ESBodyText"/>
      </w:pPr>
    </w:p>
    <w:sectPr w:rsidR="00E66A5E" w:rsidSect="00CF64C4">
      <w:headerReference w:type="even" r:id="rId37"/>
      <w:headerReference w:type="default" r:id="rId38"/>
      <w:footerReference w:type="default" r:id="rId39"/>
      <w:headerReference w:type="first" r:id="rId40"/>
      <w:pgSz w:w="16838" w:h="11906" w:orient="landscape" w:code="9"/>
      <w:pgMar w:top="1304" w:right="2036" w:bottom="1240" w:left="1304" w:header="624" w:footer="532" w:gutter="0"/>
      <w:pgNumType w:start="2"/>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940F" w14:textId="77777777" w:rsidR="00F811B0" w:rsidRDefault="00F811B0">
      <w:pPr>
        <w:spacing w:after="0" w:line="240" w:lineRule="auto"/>
      </w:pPr>
      <w:r>
        <w:separator/>
      </w:r>
    </w:p>
  </w:endnote>
  <w:endnote w:type="continuationSeparator" w:id="0">
    <w:p w14:paraId="49B1B53B" w14:textId="77777777" w:rsidR="00F811B0" w:rsidRDefault="00F8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6D4" w14:textId="77777777" w:rsidR="007B2B29" w:rsidRPr="00793BFC" w:rsidRDefault="00F811B0" w:rsidP="00793BFC">
    <w:pPr>
      <w:pStyle w:val="ESSubheading1"/>
      <w:ind w:firstLine="567"/>
      <w:rPr>
        <w:sz w:val="15"/>
        <w:szCs w:val="15"/>
      </w:rPr>
    </w:pPr>
    <w:r w:rsidRPr="00793BFC">
      <w:rPr>
        <w:noProof/>
        <w:sz w:val="15"/>
        <w:szCs w:val="15"/>
      </w:rPr>
      <w:t>Hughesdale Primary School (4176) - 2022 - AIP - Overall</w:t>
    </w:r>
    <w:r w:rsidRPr="00793BFC">
      <w:rPr>
        <w:noProof/>
        <w:sz w:val="15"/>
        <w:szCs w:val="15"/>
        <w:lang w:val="en-AU" w:eastAsia="en-AU"/>
      </w:rPr>
      <w:drawing>
        <wp:anchor distT="0" distB="0" distL="114300" distR="114300" simplePos="0" relativeHeight="251673600" behindDoc="1" locked="0" layoutInCell="1" allowOverlap="1" wp14:anchorId="4C52248D" wp14:editId="06510613">
          <wp:simplePos x="0" y="0"/>
          <wp:positionH relativeFrom="column">
            <wp:posOffset>11844304</wp:posOffset>
          </wp:positionH>
          <wp:positionV relativeFrom="paragraph">
            <wp:posOffset>-47625</wp:posOffset>
          </wp:positionV>
          <wp:extent cx="19812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30D13C8E" w14:textId="74DA9564"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A3AF6" w14:textId="77777777" w:rsidR="007B2B29" w:rsidRPr="00B4442D" w:rsidRDefault="00F811B0" w:rsidP="00DD6247">
    <w:pPr>
      <w:pStyle w:val="ESSubheading1"/>
      <w:ind w:firstLine="567"/>
      <w:rPr>
        <w:sz w:val="15"/>
        <w:szCs w:val="15"/>
      </w:rPr>
    </w:pPr>
    <w:r w:rsidRPr="00B4442D">
      <w:rPr>
        <w:noProof/>
        <w:sz w:val="15"/>
        <w:szCs w:val="15"/>
      </w:rPr>
      <w:t>Hughesdale Primary School (4176) - 2022 - AIP - Self Evaluation Summary</w:t>
    </w:r>
    <w:r w:rsidRPr="00B4442D">
      <w:rPr>
        <w:noProof/>
        <w:sz w:val="15"/>
        <w:szCs w:val="15"/>
        <w:lang w:val="en-AU" w:eastAsia="en-AU"/>
      </w:rPr>
      <w:drawing>
        <wp:anchor distT="0" distB="0" distL="114300" distR="114300" simplePos="0" relativeHeight="251691008" behindDoc="1" locked="0" layoutInCell="1" allowOverlap="1" wp14:anchorId="54D07284" wp14:editId="5BC6202C">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167543500"/>
      <w:docPartObj>
        <w:docPartGallery w:val="Page Numbers (Bottom of Page)"/>
        <w:docPartUnique/>
      </w:docPartObj>
    </w:sdtPr>
    <w:sdtEndPr>
      <w:rPr>
        <w:noProof/>
      </w:rPr>
    </w:sdtEndPr>
    <w:sdtContent>
      <w:p w14:paraId="35A4E1B5" w14:textId="248814CC"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5262" w14:textId="77777777" w:rsidR="00823B06" w:rsidRPr="007839E6" w:rsidRDefault="00F811B0" w:rsidP="00362A9C">
    <w:pPr>
      <w:pStyle w:val="ESImageorGraphTitle"/>
      <w:rPr>
        <w:b w:val="0"/>
        <w:sz w:val="15"/>
        <w:szCs w:val="15"/>
      </w:rPr>
    </w:pPr>
    <w:r w:rsidRPr="007839E6">
      <w:rPr>
        <w:b w:val="0"/>
        <w:noProof/>
        <w:sz w:val="15"/>
        <w:szCs w:val="15"/>
      </w:rPr>
      <w:t xml:space="preserve">Hughesdale Primary School (4176) - 2022 - AIP - SSP </w:t>
    </w:r>
    <w:r w:rsidRPr="007839E6">
      <w:rPr>
        <w:b w:val="0"/>
        <w:noProof/>
        <w:sz w:val="15"/>
        <w:szCs w:val="15"/>
      </w:rPr>
      <w:t>Goals Targets and KIS</w:t>
    </w:r>
    <w:r w:rsidRPr="007839E6">
      <w:rPr>
        <w:b w:val="0"/>
        <w:noProof/>
        <w:sz w:val="15"/>
        <w:szCs w:val="15"/>
        <w:lang w:val="en-AU" w:eastAsia="en-AU"/>
      </w:rPr>
      <w:drawing>
        <wp:anchor distT="0" distB="0" distL="114300" distR="114300" simplePos="0" relativeHeight="251697152" behindDoc="1" locked="0" layoutInCell="1" allowOverlap="1" wp14:anchorId="27FA8525" wp14:editId="50D2A01A">
          <wp:simplePos x="0" y="0"/>
          <wp:positionH relativeFrom="column">
            <wp:posOffset>11844304</wp:posOffset>
          </wp:positionH>
          <wp:positionV relativeFrom="paragraph">
            <wp:posOffset>-47625</wp:posOffset>
          </wp:positionV>
          <wp:extent cx="1981200" cy="704850"/>
          <wp:effectExtent l="0" t="0" r="0" b="0"/>
          <wp:wrapNone/>
          <wp:docPr id="123859808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1637895"/>
      <w:docPartObj>
        <w:docPartGallery w:val="Page Numbers (Bottom of Page)"/>
        <w:docPartUnique/>
      </w:docPartObj>
    </w:sdtPr>
    <w:sdtEndPr>
      <w:rPr>
        <w:noProof/>
      </w:rPr>
    </w:sdtEndPr>
    <w:sdtContent>
      <w:p w14:paraId="12DB56D1" w14:textId="0CC85940" w:rsidR="00823B06" w:rsidRPr="007B2B29" w:rsidRDefault="00F811B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1C3F" w14:textId="77777777" w:rsidR="007B2B29" w:rsidRPr="00006534" w:rsidRDefault="00F811B0" w:rsidP="00943620">
    <w:pPr>
      <w:pStyle w:val="ESSubheading1"/>
      <w:ind w:firstLine="567"/>
    </w:pPr>
    <w:r w:rsidRPr="00943620">
      <w:rPr>
        <w:noProof/>
        <w:sz w:val="15"/>
        <w:szCs w:val="15"/>
      </w:rPr>
      <w:t>Hughesdale Primary School (4176) - 2022 - AIP - Annual Goals Targets and KIS</w:t>
    </w:r>
    <w:r w:rsidRPr="000C104E">
      <w:rPr>
        <w:noProof/>
        <w:lang w:val="en-AU" w:eastAsia="en-AU"/>
      </w:rPr>
      <w:drawing>
        <wp:anchor distT="0" distB="0" distL="114300" distR="114300" simplePos="0" relativeHeight="251693056" behindDoc="1" locked="0" layoutInCell="1" allowOverlap="1" wp14:anchorId="63596812" wp14:editId="77FA738C">
          <wp:simplePos x="0" y="0"/>
          <wp:positionH relativeFrom="column">
            <wp:posOffset>11844304</wp:posOffset>
          </wp:positionH>
          <wp:positionV relativeFrom="paragraph">
            <wp:posOffset>-47625</wp:posOffset>
          </wp:positionV>
          <wp:extent cx="1981200" cy="704850"/>
          <wp:effectExtent l="0" t="0" r="0" b="0"/>
          <wp:wrapNone/>
          <wp:docPr id="1072624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682244117"/>
      <w:docPartObj>
        <w:docPartGallery w:val="Page Numbers (Bottom of Page)"/>
        <w:docPartUnique/>
      </w:docPartObj>
    </w:sdtPr>
    <w:sdtEndPr>
      <w:rPr>
        <w:noProof/>
      </w:rPr>
    </w:sdtEndPr>
    <w:sdtContent>
      <w:p w14:paraId="7EEB6C75" w14:textId="2AF540E8"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D997" w14:textId="77777777" w:rsidR="007B2B29" w:rsidRPr="00006534" w:rsidRDefault="00F811B0" w:rsidP="0091722C">
    <w:pPr>
      <w:pStyle w:val="ESSubheading1"/>
      <w:ind w:firstLine="567"/>
    </w:pPr>
    <w:r w:rsidRPr="0091722C">
      <w:rPr>
        <w:noProof/>
        <w:sz w:val="15"/>
        <w:szCs w:val="15"/>
      </w:rPr>
      <w:t>Hughesdale Primary School (4176) - 2022 - AIP - Actions Outcomes and Activities</w:t>
    </w:r>
    <w:r w:rsidRPr="000C104E">
      <w:rPr>
        <w:noProof/>
        <w:lang w:val="en-AU" w:eastAsia="en-AU"/>
      </w:rPr>
      <w:drawing>
        <wp:anchor distT="0" distB="0" distL="114300" distR="114300" simplePos="0" relativeHeight="251698176" behindDoc="1" locked="0" layoutInCell="1" allowOverlap="1" wp14:anchorId="35488E43" wp14:editId="3B867994">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30378676"/>
      <w:docPartObj>
        <w:docPartGallery w:val="Page Numbers (Bottom of Page)"/>
        <w:docPartUnique/>
      </w:docPartObj>
    </w:sdtPr>
    <w:sdtEndPr>
      <w:rPr>
        <w:noProof/>
      </w:rPr>
    </w:sdtEndPr>
    <w:sdtContent>
      <w:p w14:paraId="62066738" w14:textId="241A9B34"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BBDF" w14:textId="77777777" w:rsidR="007B2B29" w:rsidRPr="00B4442D" w:rsidRDefault="00F811B0" w:rsidP="00DD6247">
    <w:pPr>
      <w:pStyle w:val="ESSubheading1"/>
      <w:ind w:firstLine="567"/>
      <w:rPr>
        <w:sz w:val="15"/>
        <w:szCs w:val="15"/>
      </w:rPr>
    </w:pPr>
    <w:r w:rsidRPr="00B4442D">
      <w:rPr>
        <w:noProof/>
        <w:sz w:val="15"/>
        <w:szCs w:val="15"/>
      </w:rPr>
      <w:t>Hughesdale Primary School (4176) - 2022 - AIP - Funding Planner</w:t>
    </w:r>
    <w:r w:rsidRPr="00B4442D">
      <w:rPr>
        <w:noProof/>
        <w:sz w:val="15"/>
        <w:szCs w:val="15"/>
        <w:lang w:val="en-AU" w:eastAsia="en-AU"/>
      </w:rPr>
      <w:drawing>
        <wp:anchor distT="0" distB="0" distL="114300" distR="114300" simplePos="0" relativeHeight="251699200" behindDoc="1" locked="0" layoutInCell="1" allowOverlap="1" wp14:anchorId="582EFDCB" wp14:editId="1DCB3CF9">
          <wp:simplePos x="0" y="0"/>
          <wp:positionH relativeFrom="column">
            <wp:posOffset>11844304</wp:posOffset>
          </wp:positionH>
          <wp:positionV relativeFrom="paragraph">
            <wp:posOffset>-47625</wp:posOffset>
          </wp:positionV>
          <wp:extent cx="1981200" cy="704850"/>
          <wp:effectExtent l="0" t="0" r="0" b="0"/>
          <wp:wrapNone/>
          <wp:docPr id="10515676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2306997"/>
      <w:docPartObj>
        <w:docPartGallery w:val="Page Numbers (Bottom of Page)"/>
        <w:docPartUnique/>
      </w:docPartObj>
    </w:sdtPr>
    <w:sdtEndPr>
      <w:rPr>
        <w:noProof/>
      </w:rPr>
    </w:sdtEndPr>
    <w:sdtContent>
      <w:p w14:paraId="338B1CC6" w14:textId="4CD8FAA4"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D3D8" w14:textId="77777777" w:rsidR="007B2B29" w:rsidRPr="00006534" w:rsidRDefault="00F811B0" w:rsidP="005513BB">
    <w:pPr>
      <w:pStyle w:val="ESSubheading1"/>
      <w:ind w:firstLine="567"/>
    </w:pPr>
    <w:r w:rsidRPr="005513BB">
      <w:rPr>
        <w:noProof/>
        <w:sz w:val="15"/>
        <w:szCs w:val="15"/>
      </w:rPr>
      <w:t>Hughesdale Primary School (4176) - 2022 - AIP - Professional Learning Plan</w:t>
    </w:r>
    <w:r w:rsidRPr="000C104E">
      <w:rPr>
        <w:noProof/>
        <w:lang w:val="en-AU" w:eastAsia="en-AU"/>
      </w:rPr>
      <w:drawing>
        <wp:anchor distT="0" distB="0" distL="114300" distR="114300" simplePos="0" relativeHeight="251700224" behindDoc="1" locked="0" layoutInCell="1" allowOverlap="1" wp14:anchorId="1BBCFAF3" wp14:editId="3BF3F9F2">
          <wp:simplePos x="0" y="0"/>
          <wp:positionH relativeFrom="column">
            <wp:posOffset>11844304</wp:posOffset>
          </wp:positionH>
          <wp:positionV relativeFrom="paragraph">
            <wp:posOffset>-47625</wp:posOffset>
          </wp:positionV>
          <wp:extent cx="1981200" cy="704850"/>
          <wp:effectExtent l="0" t="0" r="0" b="0"/>
          <wp:wrapNone/>
          <wp:docPr id="153274364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006534">
      <w:t xml:space="preserve"> </w:t>
    </w:r>
  </w:p>
  <w:sdt>
    <w:sdtPr>
      <w:rPr>
        <w:rFonts w:eastAsia="Arial" w:cs="Times New Roman"/>
        <w:color w:val="AF272F"/>
        <w:sz w:val="15"/>
        <w:szCs w:val="15"/>
        <w:lang w:val="en-AU"/>
      </w:rPr>
      <w:id w:val="954035316"/>
      <w:docPartObj>
        <w:docPartGallery w:val="Page Numbers (Bottom of Page)"/>
        <w:docPartUnique/>
      </w:docPartObj>
    </w:sdtPr>
    <w:sdtEndPr>
      <w:rPr>
        <w:noProof/>
      </w:rPr>
    </w:sdtEndPr>
    <w:sdtContent>
      <w:p w14:paraId="63AC1448" w14:textId="1F12E9C3" w:rsidR="007B2B29" w:rsidRPr="007B2B29" w:rsidRDefault="00F811B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DFCA" w14:textId="77777777" w:rsidR="00F811B0" w:rsidRDefault="00F811B0">
      <w:pPr>
        <w:spacing w:after="0" w:line="240" w:lineRule="auto"/>
      </w:pPr>
      <w:r>
        <w:separator/>
      </w:r>
    </w:p>
  </w:footnote>
  <w:footnote w:type="continuationSeparator" w:id="0">
    <w:p w14:paraId="6C957304" w14:textId="77777777" w:rsidR="00F811B0" w:rsidRDefault="00F81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BAB4" w14:textId="77777777" w:rsidR="00180DD4" w:rsidRDefault="00F811B0">
    <w:r>
      <w:rPr>
        <w:noProof/>
        <w:lang w:val="en-AU" w:eastAsia="en-AU"/>
      </w:rPr>
      <mc:AlternateContent>
        <mc:Choice Requires="wps">
          <w:drawing>
            <wp:anchor distT="0" distB="0" distL="114300" distR="114300" simplePos="0" relativeHeight="251660288" behindDoc="0" locked="0" layoutInCell="1" allowOverlap="1" wp14:anchorId="31D62ABC" wp14:editId="00323A0E">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7C036F8"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C08F" w14:textId="77777777" w:rsidR="00180DD4" w:rsidRDefault="00F811B0">
    <w:r>
      <w:rPr>
        <w:noProof/>
        <w:lang w:val="en-AU" w:eastAsia="en-AU"/>
      </w:rPr>
      <mc:AlternateContent>
        <mc:Choice Requires="wps">
          <w:drawing>
            <wp:anchor distT="0" distB="0" distL="114300" distR="114300" simplePos="0" relativeHeight="251669504" behindDoc="0" locked="0" layoutInCell="1" allowOverlap="1" wp14:anchorId="55CE4EFD" wp14:editId="66B91241">
              <wp:simplePos x="0" y="0"/>
              <wp:positionH relativeFrom="page">
                <wp:align>center</wp:align>
              </wp:positionH>
              <wp:positionV relativeFrom="page">
                <wp:align>center</wp:align>
              </wp:positionV>
              <wp:extent cx="6350000" cy="2286000"/>
              <wp:effectExtent l="0" t="1428750" r="0" b="1276350"/>
              <wp:wrapNone/>
              <wp:docPr id="332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46B24D2"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C53B" w14:textId="77777777" w:rsidR="000F4C22" w:rsidRPr="003E29B5" w:rsidRDefault="00F811B0" w:rsidP="008766A4">
    <w:r w:rsidRPr="000C104E">
      <w:rPr>
        <w:noProof/>
        <w:lang w:val="en-AU" w:eastAsia="en-AU"/>
      </w:rPr>
      <w:drawing>
        <wp:anchor distT="0" distB="0" distL="114300" distR="114300" simplePos="0" relativeHeight="251686912" behindDoc="1" locked="0" layoutInCell="1" allowOverlap="1" wp14:anchorId="64FE395A" wp14:editId="07EB2790">
          <wp:simplePos x="0" y="0"/>
          <wp:positionH relativeFrom="column">
            <wp:posOffset>11844068</wp:posOffset>
          </wp:positionH>
          <wp:positionV relativeFrom="paragraph">
            <wp:posOffset>-272367</wp:posOffset>
          </wp:positionV>
          <wp:extent cx="1991003" cy="743054"/>
          <wp:effectExtent l="0" t="0" r="0" b="0"/>
          <wp:wrapNone/>
          <wp:docPr id="14920224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7EF4A38" w14:textId="77777777" w:rsidR="00180DD4" w:rsidRDefault="00F811B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6BF9" w14:textId="77777777" w:rsidR="00180DD4" w:rsidRDefault="00F811B0">
    <w:r>
      <w:rPr>
        <w:noProof/>
        <w:lang w:val="en-AU" w:eastAsia="en-AU"/>
      </w:rPr>
      <mc:AlternateContent>
        <mc:Choice Requires="wps">
          <w:drawing>
            <wp:anchor distT="0" distB="0" distL="114300" distR="114300" simplePos="0" relativeHeight="251662336" behindDoc="0" locked="0" layoutInCell="1" allowOverlap="1" wp14:anchorId="5E2FA91C" wp14:editId="65777CB3">
              <wp:simplePos x="0" y="0"/>
              <wp:positionH relativeFrom="page">
                <wp:align>center</wp:align>
              </wp:positionH>
              <wp:positionV relativeFrom="page">
                <wp:align>center</wp:align>
              </wp:positionV>
              <wp:extent cx="6350000" cy="2286000"/>
              <wp:effectExtent l="0" t="1428750" r="0" b="1276350"/>
              <wp:wrapNone/>
              <wp:docPr id="33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7172AB2"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3AE4" w14:textId="77777777" w:rsidR="00180DD4" w:rsidRDefault="00F811B0">
    <w:r>
      <w:rPr>
        <w:noProof/>
        <w:lang w:val="en-AU" w:eastAsia="en-AU"/>
      </w:rPr>
      <mc:AlternateContent>
        <mc:Choice Requires="wps">
          <w:drawing>
            <wp:anchor distT="0" distB="0" distL="114300" distR="114300" simplePos="0" relativeHeight="251681792" behindDoc="0" locked="0" layoutInCell="1" allowOverlap="1" wp14:anchorId="33F7BD97" wp14:editId="4231062C">
              <wp:simplePos x="0" y="0"/>
              <wp:positionH relativeFrom="page">
                <wp:align>center</wp:align>
              </wp:positionH>
              <wp:positionV relativeFrom="page">
                <wp:align>center</wp:align>
              </wp:positionV>
              <wp:extent cx="6350000" cy="2286000"/>
              <wp:effectExtent l="0" t="1428750" r="0" b="1276350"/>
              <wp:wrapNone/>
              <wp:docPr id="334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3E8B8B2"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793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C29E" w14:textId="77777777" w:rsidR="000F4C22" w:rsidRPr="003E29B5" w:rsidRDefault="00F811B0" w:rsidP="008766A4">
    <w:r w:rsidRPr="000C104E">
      <w:rPr>
        <w:noProof/>
        <w:lang w:val="en-AU" w:eastAsia="en-AU"/>
      </w:rPr>
      <w:drawing>
        <wp:anchor distT="0" distB="0" distL="114300" distR="114300" simplePos="0" relativeHeight="251694080" behindDoc="1" locked="0" layoutInCell="1" allowOverlap="1" wp14:anchorId="6DC6A84A" wp14:editId="793304B5">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30E7201C" w14:textId="77777777" w:rsidR="00180DD4" w:rsidRDefault="00F811B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B6B4D" w14:textId="77777777" w:rsidR="00180DD4" w:rsidRDefault="00F811B0">
    <w:r>
      <w:rPr>
        <w:noProof/>
        <w:lang w:val="en-AU" w:eastAsia="en-AU"/>
      </w:rPr>
      <mc:AlternateContent>
        <mc:Choice Requires="wps">
          <w:drawing>
            <wp:anchor distT="0" distB="0" distL="114300" distR="114300" simplePos="0" relativeHeight="251670528" behindDoc="0" locked="0" layoutInCell="1" allowOverlap="1" wp14:anchorId="30F3096B" wp14:editId="76BD21DD">
              <wp:simplePos x="0" y="0"/>
              <wp:positionH relativeFrom="page">
                <wp:align>center</wp:align>
              </wp:positionH>
              <wp:positionV relativeFrom="page">
                <wp:align>center</wp:align>
              </wp:positionV>
              <wp:extent cx="6350000" cy="2286000"/>
              <wp:effectExtent l="0" t="1428750" r="0" b="1276350"/>
              <wp:wrapNone/>
              <wp:docPr id="33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FFBCC04"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26E2" w14:textId="77777777" w:rsidR="00180DD4" w:rsidRDefault="00F811B0">
    <w:r>
      <w:rPr>
        <w:noProof/>
        <w:lang w:val="en-AU" w:eastAsia="en-AU"/>
      </w:rPr>
      <mc:AlternateContent>
        <mc:Choice Requires="wps">
          <w:drawing>
            <wp:anchor distT="0" distB="0" distL="114300" distR="114300" simplePos="0" relativeHeight="251682816" behindDoc="0" locked="0" layoutInCell="1" allowOverlap="1" wp14:anchorId="50C90CE0" wp14:editId="4BFFD54D">
              <wp:simplePos x="0" y="0"/>
              <wp:positionH relativeFrom="page">
                <wp:align>center</wp:align>
              </wp:positionH>
              <wp:positionV relativeFrom="page">
                <wp:align>center</wp:align>
              </wp:positionV>
              <wp:extent cx="6350000" cy="2286000"/>
              <wp:effectExtent l="0" t="1428750" r="0" b="1276350"/>
              <wp:wrapNone/>
              <wp:docPr id="337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7921CEE"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89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2121" w14:textId="77777777" w:rsidR="000F4C22" w:rsidRPr="003E29B5" w:rsidRDefault="00F811B0" w:rsidP="008766A4">
    <w:r w:rsidRPr="000C104E">
      <w:rPr>
        <w:noProof/>
        <w:lang w:val="en-AU" w:eastAsia="en-AU"/>
      </w:rPr>
      <w:drawing>
        <wp:anchor distT="0" distB="0" distL="114300" distR="114300" simplePos="0" relativeHeight="251695104" behindDoc="1" locked="0" layoutInCell="1" allowOverlap="1" wp14:anchorId="30A6C257" wp14:editId="087A5581">
          <wp:simplePos x="0" y="0"/>
          <wp:positionH relativeFrom="column">
            <wp:posOffset>11844068</wp:posOffset>
          </wp:positionH>
          <wp:positionV relativeFrom="paragraph">
            <wp:posOffset>-272367</wp:posOffset>
          </wp:positionV>
          <wp:extent cx="1991003" cy="743054"/>
          <wp:effectExtent l="0" t="0" r="0" b="0"/>
          <wp:wrapNone/>
          <wp:docPr id="10333412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346BEDD" w14:textId="77777777" w:rsidR="00180DD4" w:rsidRDefault="00F811B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EB6" w14:textId="77777777" w:rsidR="00180DD4" w:rsidRDefault="00F811B0">
    <w:r>
      <w:rPr>
        <w:noProof/>
        <w:lang w:val="en-AU" w:eastAsia="en-AU"/>
      </w:rPr>
      <mc:AlternateContent>
        <mc:Choice Requires="wps">
          <w:drawing>
            <wp:anchor distT="0" distB="0" distL="114300" distR="114300" simplePos="0" relativeHeight="251671552" behindDoc="0" locked="0" layoutInCell="1" allowOverlap="1" wp14:anchorId="18EEE956" wp14:editId="207A49A8">
              <wp:simplePos x="0" y="0"/>
              <wp:positionH relativeFrom="page">
                <wp:align>center</wp:align>
              </wp:positionH>
              <wp:positionV relativeFrom="page">
                <wp:align>center</wp:align>
              </wp:positionV>
              <wp:extent cx="6350000" cy="2286000"/>
              <wp:effectExtent l="0" t="1428750" r="0" b="1276350"/>
              <wp:wrapNone/>
              <wp:docPr id="337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53B3A0F"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872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1BE6" w14:textId="77777777" w:rsidR="00180DD4" w:rsidRDefault="00F811B0">
    <w:r>
      <w:rPr>
        <w:noProof/>
        <w:lang w:val="en-AU" w:eastAsia="en-AU"/>
      </w:rPr>
      <mc:AlternateContent>
        <mc:Choice Requires="wps">
          <w:drawing>
            <wp:anchor distT="0" distB="0" distL="114300" distR="114300" simplePos="0" relativeHeight="251683840" behindDoc="0" locked="0" layoutInCell="1" allowOverlap="1" wp14:anchorId="0E687B77" wp14:editId="59553801">
              <wp:simplePos x="0" y="0"/>
              <wp:positionH relativeFrom="page">
                <wp:align>center</wp:align>
              </wp:positionH>
              <wp:positionV relativeFrom="page">
                <wp:align>center</wp:align>
              </wp:positionV>
              <wp:extent cx="6350000" cy="2286000"/>
              <wp:effectExtent l="0" t="1428750" r="0" b="1276350"/>
              <wp:wrapNone/>
              <wp:docPr id="339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50A70AD"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6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99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382B" w14:textId="77777777" w:rsidR="000F4C22" w:rsidRPr="003E29B5" w:rsidRDefault="00F811B0" w:rsidP="008766A4">
    <w:r w:rsidRPr="000C104E">
      <w:rPr>
        <w:noProof/>
        <w:lang w:val="en-AU" w:eastAsia="en-AU"/>
      </w:rPr>
      <w:drawing>
        <wp:anchor distT="0" distB="0" distL="114300" distR="114300" simplePos="0" relativeHeight="251666432" behindDoc="1" locked="0" layoutInCell="1" allowOverlap="1" wp14:anchorId="21E9D0B4" wp14:editId="21F843EA">
          <wp:simplePos x="0" y="0"/>
          <wp:positionH relativeFrom="column">
            <wp:posOffset>11844068</wp:posOffset>
          </wp:positionH>
          <wp:positionV relativeFrom="paragraph">
            <wp:posOffset>-272367</wp:posOffset>
          </wp:positionV>
          <wp:extent cx="1991003" cy="74305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EB9B511" w14:textId="77777777" w:rsidR="00180DD4" w:rsidRDefault="00F811B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592A" w14:textId="77777777" w:rsidR="000F4C22" w:rsidRPr="003E29B5" w:rsidRDefault="00F811B0" w:rsidP="008766A4">
    <w:r w:rsidRPr="000C104E">
      <w:rPr>
        <w:noProof/>
        <w:lang w:val="en-AU" w:eastAsia="en-AU"/>
      </w:rPr>
      <w:drawing>
        <wp:anchor distT="0" distB="0" distL="114300" distR="114300" simplePos="0" relativeHeight="251696128" behindDoc="1" locked="0" layoutInCell="1" allowOverlap="1" wp14:anchorId="35526BE9" wp14:editId="3602928D">
          <wp:simplePos x="0" y="0"/>
          <wp:positionH relativeFrom="column">
            <wp:posOffset>11844068</wp:posOffset>
          </wp:positionH>
          <wp:positionV relativeFrom="paragraph">
            <wp:posOffset>-272367</wp:posOffset>
          </wp:positionV>
          <wp:extent cx="1991003" cy="743054"/>
          <wp:effectExtent l="0" t="0" r="0" b="0"/>
          <wp:wrapNone/>
          <wp:docPr id="17545832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18207F58" w14:textId="77777777" w:rsidR="00180DD4" w:rsidRDefault="00F811B0"/>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6558" w14:textId="77777777" w:rsidR="00180DD4" w:rsidRDefault="00F811B0">
    <w:r>
      <w:rPr>
        <w:noProof/>
        <w:lang w:val="en-AU" w:eastAsia="en-AU"/>
      </w:rPr>
      <mc:AlternateContent>
        <mc:Choice Requires="wps">
          <w:drawing>
            <wp:anchor distT="0" distB="0" distL="114300" distR="114300" simplePos="0" relativeHeight="251672576" behindDoc="0" locked="0" layoutInCell="1" allowOverlap="1" wp14:anchorId="19C87F33" wp14:editId="3BC4898A">
              <wp:simplePos x="0" y="0"/>
              <wp:positionH relativeFrom="page">
                <wp:align>center</wp:align>
              </wp:positionH>
              <wp:positionV relativeFrom="page">
                <wp:align>center</wp:align>
              </wp:positionV>
              <wp:extent cx="6350000" cy="2286000"/>
              <wp:effectExtent l="0" t="1428750" r="0" b="1276350"/>
              <wp:wrapNone/>
              <wp:docPr id="339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1D43A3"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6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974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5C43" w14:textId="77777777" w:rsidR="00180DD4" w:rsidRDefault="00F811B0">
    <w:r>
      <w:rPr>
        <w:noProof/>
        <w:lang w:val="en-AU" w:eastAsia="en-AU"/>
      </w:rPr>
      <mc:AlternateContent>
        <mc:Choice Requires="wps">
          <w:drawing>
            <wp:anchor distT="0" distB="0" distL="114300" distR="114300" simplePos="0" relativeHeight="251658240" behindDoc="0" locked="0" layoutInCell="1" allowOverlap="1" wp14:anchorId="6D62BA00" wp14:editId="7F868D8E">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2848954"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BD04" w14:textId="77777777" w:rsidR="00180DD4" w:rsidRDefault="00F811B0">
    <w:r>
      <w:rPr>
        <w:noProof/>
        <w:lang w:val="en-AU" w:eastAsia="en-AU"/>
      </w:rPr>
      <mc:AlternateContent>
        <mc:Choice Requires="wps">
          <w:drawing>
            <wp:anchor distT="0" distB="0" distL="114300" distR="114300" simplePos="0" relativeHeight="251667456" behindDoc="0" locked="0" layoutInCell="1" allowOverlap="1" wp14:anchorId="67F16EA7" wp14:editId="342EF66D">
              <wp:simplePos x="0" y="0"/>
              <wp:positionH relativeFrom="page">
                <wp:align>center</wp:align>
              </wp:positionH>
              <wp:positionV relativeFrom="page">
                <wp:align>center</wp:align>
              </wp:positionV>
              <wp:extent cx="6350000" cy="2286000"/>
              <wp:effectExtent l="0" t="1428750" r="0" b="1276350"/>
              <wp:wrapNone/>
              <wp:docPr id="329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2696A08"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E904" w14:textId="77777777" w:rsidR="00180DD4" w:rsidRDefault="00F811B0">
    <w:r w:rsidRPr="000C104E">
      <w:rPr>
        <w:noProof/>
        <w:lang w:val="en-AU" w:eastAsia="en-AU"/>
      </w:rPr>
      <w:drawing>
        <wp:anchor distT="0" distB="0" distL="114300" distR="114300" simplePos="0" relativeHeight="251684864" behindDoc="1" locked="0" layoutInCell="1" allowOverlap="1" wp14:anchorId="08B093CF" wp14:editId="7923285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4AA7A" w14:textId="77777777" w:rsidR="00180DD4" w:rsidRDefault="00F811B0">
    <w:r>
      <w:rPr>
        <w:noProof/>
        <w:lang w:val="en-AU" w:eastAsia="en-AU"/>
      </w:rPr>
      <mc:AlternateContent>
        <mc:Choice Requires="wps">
          <w:drawing>
            <wp:anchor distT="0" distB="0" distL="114300" distR="114300" simplePos="0" relativeHeight="251661312" behindDoc="0" locked="0" layoutInCell="1" allowOverlap="1" wp14:anchorId="5ACD193D" wp14:editId="094E3086">
              <wp:simplePos x="0" y="0"/>
              <wp:positionH relativeFrom="page">
                <wp:align>center</wp:align>
              </wp:positionH>
              <wp:positionV relativeFrom="page">
                <wp:align>center</wp:align>
              </wp:positionV>
              <wp:extent cx="6350000" cy="2286000"/>
              <wp:effectExtent l="0" t="1428750" r="0" b="1276350"/>
              <wp:wrapNone/>
              <wp:docPr id="329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7FA2E8B" w14:textId="77777777" w:rsidR="00C259B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438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A008" w14:textId="77777777" w:rsidR="00823B06" w:rsidRDefault="00F811B0">
    <w:r>
      <w:rPr>
        <w:noProof/>
        <w:lang w:val="en-AU" w:eastAsia="en-AU"/>
      </w:rPr>
      <mc:AlternateContent>
        <mc:Choice Requires="wps">
          <w:drawing>
            <wp:anchor distT="0" distB="0" distL="114300" distR="114300" simplePos="0" relativeHeight="251680768" behindDoc="0" locked="0" layoutInCell="1" allowOverlap="1" wp14:anchorId="17A845B8" wp14:editId="2D8770CC">
              <wp:simplePos x="0" y="0"/>
              <wp:positionH relativeFrom="page">
                <wp:align>center</wp:align>
              </wp:positionH>
              <wp:positionV relativeFrom="page">
                <wp:align>center</wp:align>
              </wp:positionV>
              <wp:extent cx="6350000" cy="2286000"/>
              <wp:effectExtent l="0" t="1428750" r="0" b="1276350"/>
              <wp:wrapNone/>
              <wp:docPr id="330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FD03167" w14:textId="77777777" w:rsidR="00823B0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8588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B6D1" w14:textId="77777777" w:rsidR="00823B06" w:rsidRDefault="00F811B0">
    <w:r w:rsidRPr="000C104E">
      <w:rPr>
        <w:noProof/>
        <w:lang w:val="en-AU" w:eastAsia="en-AU"/>
      </w:rPr>
      <w:drawing>
        <wp:anchor distT="0" distB="0" distL="114300" distR="114300" simplePos="0" relativeHeight="251692032" behindDoc="1" locked="0" layoutInCell="1" allowOverlap="1" wp14:anchorId="3FFF0A7E" wp14:editId="36424915">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1AAD" w14:textId="77777777" w:rsidR="00823B06" w:rsidRDefault="00F811B0">
    <w:r>
      <w:rPr>
        <w:noProof/>
        <w:lang w:val="en-AU" w:eastAsia="en-AU"/>
      </w:rPr>
      <mc:AlternateContent>
        <mc:Choice Requires="wps">
          <w:drawing>
            <wp:anchor distT="0" distB="0" distL="114300" distR="114300" simplePos="0" relativeHeight="251668480" behindDoc="0" locked="0" layoutInCell="1" allowOverlap="1" wp14:anchorId="3B54E01C" wp14:editId="422663C5">
              <wp:simplePos x="0" y="0"/>
              <wp:positionH relativeFrom="page">
                <wp:align>center</wp:align>
              </wp:positionH>
              <wp:positionV relativeFrom="page">
                <wp:align>center</wp:align>
              </wp:positionV>
              <wp:extent cx="6350000" cy="2286000"/>
              <wp:effectExtent l="0" t="1428750" r="0" b="1276350"/>
              <wp:wrapNone/>
              <wp:docPr id="330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9CDF4A" w14:textId="77777777" w:rsidR="00823B06" w:rsidRDefault="00F811B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823B0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94F89D3E">
      <w:start w:val="1"/>
      <w:numFmt w:val="bullet"/>
      <w:pStyle w:val="ESBulletsinTable"/>
      <w:lvlText w:val=""/>
      <w:lvlJc w:val="left"/>
      <w:pPr>
        <w:ind w:left="360" w:hanging="360"/>
      </w:pPr>
      <w:rPr>
        <w:rFonts w:ascii="Symbol" w:hAnsi="Symbol" w:hint="default"/>
        <w:color w:val="AF272F"/>
      </w:rPr>
    </w:lvl>
    <w:lvl w:ilvl="1" w:tplc="D3A84D56">
      <w:start w:val="1"/>
      <w:numFmt w:val="bullet"/>
      <w:pStyle w:val="ESBulletsinTableLevel2"/>
      <w:lvlText w:val="o"/>
      <w:lvlJc w:val="left"/>
      <w:pPr>
        <w:ind w:left="1440" w:hanging="360"/>
      </w:pPr>
      <w:rPr>
        <w:rFonts w:ascii="Courier New" w:hAnsi="Courier New" w:cs="Courier New" w:hint="default"/>
      </w:rPr>
    </w:lvl>
    <w:lvl w:ilvl="2" w:tplc="479EE090" w:tentative="1">
      <w:start w:val="1"/>
      <w:numFmt w:val="bullet"/>
      <w:lvlText w:val=""/>
      <w:lvlJc w:val="left"/>
      <w:pPr>
        <w:ind w:left="2160" w:hanging="360"/>
      </w:pPr>
      <w:rPr>
        <w:rFonts w:ascii="Wingdings" w:hAnsi="Wingdings" w:hint="default"/>
      </w:rPr>
    </w:lvl>
    <w:lvl w:ilvl="3" w:tplc="B476AEF2" w:tentative="1">
      <w:start w:val="1"/>
      <w:numFmt w:val="bullet"/>
      <w:lvlText w:val=""/>
      <w:lvlJc w:val="left"/>
      <w:pPr>
        <w:ind w:left="2880" w:hanging="360"/>
      </w:pPr>
      <w:rPr>
        <w:rFonts w:ascii="Symbol" w:hAnsi="Symbol" w:hint="default"/>
      </w:rPr>
    </w:lvl>
    <w:lvl w:ilvl="4" w:tplc="2B4ECC34" w:tentative="1">
      <w:start w:val="1"/>
      <w:numFmt w:val="bullet"/>
      <w:lvlText w:val="o"/>
      <w:lvlJc w:val="left"/>
      <w:pPr>
        <w:ind w:left="3600" w:hanging="360"/>
      </w:pPr>
      <w:rPr>
        <w:rFonts w:ascii="Courier New" w:hAnsi="Courier New" w:cs="Courier New" w:hint="default"/>
      </w:rPr>
    </w:lvl>
    <w:lvl w:ilvl="5" w:tplc="7A1CF02A" w:tentative="1">
      <w:start w:val="1"/>
      <w:numFmt w:val="bullet"/>
      <w:lvlText w:val=""/>
      <w:lvlJc w:val="left"/>
      <w:pPr>
        <w:ind w:left="4320" w:hanging="360"/>
      </w:pPr>
      <w:rPr>
        <w:rFonts w:ascii="Wingdings" w:hAnsi="Wingdings" w:hint="default"/>
      </w:rPr>
    </w:lvl>
    <w:lvl w:ilvl="6" w:tplc="089CB71C" w:tentative="1">
      <w:start w:val="1"/>
      <w:numFmt w:val="bullet"/>
      <w:lvlText w:val=""/>
      <w:lvlJc w:val="left"/>
      <w:pPr>
        <w:ind w:left="5040" w:hanging="360"/>
      </w:pPr>
      <w:rPr>
        <w:rFonts w:ascii="Symbol" w:hAnsi="Symbol" w:hint="default"/>
      </w:rPr>
    </w:lvl>
    <w:lvl w:ilvl="7" w:tplc="343C6F4C" w:tentative="1">
      <w:start w:val="1"/>
      <w:numFmt w:val="bullet"/>
      <w:lvlText w:val="o"/>
      <w:lvlJc w:val="left"/>
      <w:pPr>
        <w:ind w:left="5760" w:hanging="360"/>
      </w:pPr>
      <w:rPr>
        <w:rFonts w:ascii="Courier New" w:hAnsi="Courier New" w:cs="Courier New" w:hint="default"/>
      </w:rPr>
    </w:lvl>
    <w:lvl w:ilvl="8" w:tplc="4F143082"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81344C5A">
      <w:start w:val="1"/>
      <w:numFmt w:val="bullet"/>
      <w:lvlText w:val=""/>
      <w:lvlJc w:val="left"/>
      <w:pPr>
        <w:ind w:left="720" w:hanging="360"/>
      </w:pPr>
      <w:rPr>
        <w:rFonts w:ascii="Symbol" w:hAnsi="Symbol"/>
      </w:rPr>
    </w:lvl>
    <w:lvl w:ilvl="1" w:tplc="90E2B7EC">
      <w:start w:val="1"/>
      <w:numFmt w:val="bullet"/>
      <w:lvlText w:val="o"/>
      <w:lvlJc w:val="left"/>
      <w:pPr>
        <w:tabs>
          <w:tab w:val="num" w:pos="1440"/>
        </w:tabs>
        <w:ind w:left="1440" w:hanging="360"/>
      </w:pPr>
      <w:rPr>
        <w:rFonts w:ascii="Courier New" w:hAnsi="Courier New"/>
      </w:rPr>
    </w:lvl>
    <w:lvl w:ilvl="2" w:tplc="5E3E0196">
      <w:start w:val="1"/>
      <w:numFmt w:val="bullet"/>
      <w:lvlText w:val=""/>
      <w:lvlJc w:val="left"/>
      <w:pPr>
        <w:tabs>
          <w:tab w:val="num" w:pos="2160"/>
        </w:tabs>
        <w:ind w:left="2160" w:hanging="360"/>
      </w:pPr>
      <w:rPr>
        <w:rFonts w:ascii="Wingdings" w:hAnsi="Wingdings"/>
      </w:rPr>
    </w:lvl>
    <w:lvl w:ilvl="3" w:tplc="4AFCF5FC">
      <w:start w:val="1"/>
      <w:numFmt w:val="bullet"/>
      <w:lvlText w:val=""/>
      <w:lvlJc w:val="left"/>
      <w:pPr>
        <w:tabs>
          <w:tab w:val="num" w:pos="2880"/>
        </w:tabs>
        <w:ind w:left="2880" w:hanging="360"/>
      </w:pPr>
      <w:rPr>
        <w:rFonts w:ascii="Symbol" w:hAnsi="Symbol"/>
      </w:rPr>
    </w:lvl>
    <w:lvl w:ilvl="4" w:tplc="52CE294E">
      <w:start w:val="1"/>
      <w:numFmt w:val="bullet"/>
      <w:lvlText w:val="o"/>
      <w:lvlJc w:val="left"/>
      <w:pPr>
        <w:tabs>
          <w:tab w:val="num" w:pos="3600"/>
        </w:tabs>
        <w:ind w:left="3600" w:hanging="360"/>
      </w:pPr>
      <w:rPr>
        <w:rFonts w:ascii="Courier New" w:hAnsi="Courier New"/>
      </w:rPr>
    </w:lvl>
    <w:lvl w:ilvl="5" w:tplc="0E505186">
      <w:start w:val="1"/>
      <w:numFmt w:val="bullet"/>
      <w:lvlText w:val=""/>
      <w:lvlJc w:val="left"/>
      <w:pPr>
        <w:tabs>
          <w:tab w:val="num" w:pos="4320"/>
        </w:tabs>
        <w:ind w:left="4320" w:hanging="360"/>
      </w:pPr>
      <w:rPr>
        <w:rFonts w:ascii="Wingdings" w:hAnsi="Wingdings"/>
      </w:rPr>
    </w:lvl>
    <w:lvl w:ilvl="6" w:tplc="19F67C06">
      <w:start w:val="1"/>
      <w:numFmt w:val="bullet"/>
      <w:lvlText w:val=""/>
      <w:lvlJc w:val="left"/>
      <w:pPr>
        <w:tabs>
          <w:tab w:val="num" w:pos="5040"/>
        </w:tabs>
        <w:ind w:left="5040" w:hanging="360"/>
      </w:pPr>
      <w:rPr>
        <w:rFonts w:ascii="Symbol" w:hAnsi="Symbol"/>
      </w:rPr>
    </w:lvl>
    <w:lvl w:ilvl="7" w:tplc="8A184878">
      <w:start w:val="1"/>
      <w:numFmt w:val="bullet"/>
      <w:lvlText w:val="o"/>
      <w:lvlJc w:val="left"/>
      <w:pPr>
        <w:tabs>
          <w:tab w:val="num" w:pos="5760"/>
        </w:tabs>
        <w:ind w:left="5760" w:hanging="360"/>
      </w:pPr>
      <w:rPr>
        <w:rFonts w:ascii="Courier New" w:hAnsi="Courier New"/>
      </w:rPr>
    </w:lvl>
    <w:lvl w:ilvl="8" w:tplc="AA9C9A12">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011E1B52">
      <w:start w:val="1"/>
      <w:numFmt w:val="bullet"/>
      <w:lvlText w:val=""/>
      <w:lvlJc w:val="left"/>
      <w:pPr>
        <w:ind w:left="720" w:hanging="360"/>
      </w:pPr>
      <w:rPr>
        <w:rFonts w:ascii="Symbol" w:hAnsi="Symbol"/>
      </w:rPr>
    </w:lvl>
    <w:lvl w:ilvl="1" w:tplc="66B24DF8">
      <w:start w:val="1"/>
      <w:numFmt w:val="bullet"/>
      <w:lvlText w:val="o"/>
      <w:lvlJc w:val="left"/>
      <w:pPr>
        <w:tabs>
          <w:tab w:val="num" w:pos="1440"/>
        </w:tabs>
        <w:ind w:left="1440" w:hanging="360"/>
      </w:pPr>
      <w:rPr>
        <w:rFonts w:ascii="Courier New" w:hAnsi="Courier New"/>
      </w:rPr>
    </w:lvl>
    <w:lvl w:ilvl="2" w:tplc="7262AE68">
      <w:start w:val="1"/>
      <w:numFmt w:val="bullet"/>
      <w:lvlText w:val=""/>
      <w:lvlJc w:val="left"/>
      <w:pPr>
        <w:tabs>
          <w:tab w:val="num" w:pos="2160"/>
        </w:tabs>
        <w:ind w:left="2160" w:hanging="360"/>
      </w:pPr>
      <w:rPr>
        <w:rFonts w:ascii="Wingdings" w:hAnsi="Wingdings"/>
      </w:rPr>
    </w:lvl>
    <w:lvl w:ilvl="3" w:tplc="79A2BC16">
      <w:start w:val="1"/>
      <w:numFmt w:val="bullet"/>
      <w:lvlText w:val=""/>
      <w:lvlJc w:val="left"/>
      <w:pPr>
        <w:tabs>
          <w:tab w:val="num" w:pos="2880"/>
        </w:tabs>
        <w:ind w:left="2880" w:hanging="360"/>
      </w:pPr>
      <w:rPr>
        <w:rFonts w:ascii="Symbol" w:hAnsi="Symbol"/>
      </w:rPr>
    </w:lvl>
    <w:lvl w:ilvl="4" w:tplc="2F0EABFE">
      <w:start w:val="1"/>
      <w:numFmt w:val="bullet"/>
      <w:lvlText w:val="o"/>
      <w:lvlJc w:val="left"/>
      <w:pPr>
        <w:tabs>
          <w:tab w:val="num" w:pos="3600"/>
        </w:tabs>
        <w:ind w:left="3600" w:hanging="360"/>
      </w:pPr>
      <w:rPr>
        <w:rFonts w:ascii="Courier New" w:hAnsi="Courier New"/>
      </w:rPr>
    </w:lvl>
    <w:lvl w:ilvl="5" w:tplc="9EE2CDEC">
      <w:start w:val="1"/>
      <w:numFmt w:val="bullet"/>
      <w:lvlText w:val=""/>
      <w:lvlJc w:val="left"/>
      <w:pPr>
        <w:tabs>
          <w:tab w:val="num" w:pos="4320"/>
        </w:tabs>
        <w:ind w:left="4320" w:hanging="360"/>
      </w:pPr>
      <w:rPr>
        <w:rFonts w:ascii="Wingdings" w:hAnsi="Wingdings"/>
      </w:rPr>
    </w:lvl>
    <w:lvl w:ilvl="6" w:tplc="83F850BA">
      <w:start w:val="1"/>
      <w:numFmt w:val="bullet"/>
      <w:lvlText w:val=""/>
      <w:lvlJc w:val="left"/>
      <w:pPr>
        <w:tabs>
          <w:tab w:val="num" w:pos="5040"/>
        </w:tabs>
        <w:ind w:left="5040" w:hanging="360"/>
      </w:pPr>
      <w:rPr>
        <w:rFonts w:ascii="Symbol" w:hAnsi="Symbol"/>
      </w:rPr>
    </w:lvl>
    <w:lvl w:ilvl="7" w:tplc="4DA886DC">
      <w:start w:val="1"/>
      <w:numFmt w:val="bullet"/>
      <w:lvlText w:val="o"/>
      <w:lvlJc w:val="left"/>
      <w:pPr>
        <w:tabs>
          <w:tab w:val="num" w:pos="5760"/>
        </w:tabs>
        <w:ind w:left="5760" w:hanging="360"/>
      </w:pPr>
      <w:rPr>
        <w:rFonts w:ascii="Courier New" w:hAnsi="Courier New"/>
      </w:rPr>
    </w:lvl>
    <w:lvl w:ilvl="8" w:tplc="461650A4">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EEDE5F2C">
      <w:start w:val="1"/>
      <w:numFmt w:val="bullet"/>
      <w:lvlText w:val=""/>
      <w:lvlJc w:val="left"/>
      <w:pPr>
        <w:ind w:left="720" w:hanging="360"/>
      </w:pPr>
      <w:rPr>
        <w:rFonts w:ascii="Symbol" w:hAnsi="Symbol"/>
      </w:rPr>
    </w:lvl>
    <w:lvl w:ilvl="1" w:tplc="8FB22B16">
      <w:start w:val="1"/>
      <w:numFmt w:val="bullet"/>
      <w:lvlText w:val="o"/>
      <w:lvlJc w:val="left"/>
      <w:pPr>
        <w:tabs>
          <w:tab w:val="num" w:pos="1440"/>
        </w:tabs>
        <w:ind w:left="1440" w:hanging="360"/>
      </w:pPr>
      <w:rPr>
        <w:rFonts w:ascii="Courier New" w:hAnsi="Courier New"/>
      </w:rPr>
    </w:lvl>
    <w:lvl w:ilvl="2" w:tplc="4C98CC4A">
      <w:start w:val="1"/>
      <w:numFmt w:val="bullet"/>
      <w:lvlText w:val=""/>
      <w:lvlJc w:val="left"/>
      <w:pPr>
        <w:tabs>
          <w:tab w:val="num" w:pos="2160"/>
        </w:tabs>
        <w:ind w:left="2160" w:hanging="360"/>
      </w:pPr>
      <w:rPr>
        <w:rFonts w:ascii="Wingdings" w:hAnsi="Wingdings"/>
      </w:rPr>
    </w:lvl>
    <w:lvl w:ilvl="3" w:tplc="AC0E1E78">
      <w:start w:val="1"/>
      <w:numFmt w:val="bullet"/>
      <w:lvlText w:val=""/>
      <w:lvlJc w:val="left"/>
      <w:pPr>
        <w:tabs>
          <w:tab w:val="num" w:pos="2880"/>
        </w:tabs>
        <w:ind w:left="2880" w:hanging="360"/>
      </w:pPr>
      <w:rPr>
        <w:rFonts w:ascii="Symbol" w:hAnsi="Symbol"/>
      </w:rPr>
    </w:lvl>
    <w:lvl w:ilvl="4" w:tplc="4364BAE4">
      <w:start w:val="1"/>
      <w:numFmt w:val="bullet"/>
      <w:lvlText w:val="o"/>
      <w:lvlJc w:val="left"/>
      <w:pPr>
        <w:tabs>
          <w:tab w:val="num" w:pos="3600"/>
        </w:tabs>
        <w:ind w:left="3600" w:hanging="360"/>
      </w:pPr>
      <w:rPr>
        <w:rFonts w:ascii="Courier New" w:hAnsi="Courier New"/>
      </w:rPr>
    </w:lvl>
    <w:lvl w:ilvl="5" w:tplc="53765BC0">
      <w:start w:val="1"/>
      <w:numFmt w:val="bullet"/>
      <w:lvlText w:val=""/>
      <w:lvlJc w:val="left"/>
      <w:pPr>
        <w:tabs>
          <w:tab w:val="num" w:pos="4320"/>
        </w:tabs>
        <w:ind w:left="4320" w:hanging="360"/>
      </w:pPr>
      <w:rPr>
        <w:rFonts w:ascii="Wingdings" w:hAnsi="Wingdings"/>
      </w:rPr>
    </w:lvl>
    <w:lvl w:ilvl="6" w:tplc="2B12B96A">
      <w:start w:val="1"/>
      <w:numFmt w:val="bullet"/>
      <w:lvlText w:val=""/>
      <w:lvlJc w:val="left"/>
      <w:pPr>
        <w:tabs>
          <w:tab w:val="num" w:pos="5040"/>
        </w:tabs>
        <w:ind w:left="5040" w:hanging="360"/>
      </w:pPr>
      <w:rPr>
        <w:rFonts w:ascii="Symbol" w:hAnsi="Symbol"/>
      </w:rPr>
    </w:lvl>
    <w:lvl w:ilvl="7" w:tplc="AC9C887E">
      <w:start w:val="1"/>
      <w:numFmt w:val="bullet"/>
      <w:lvlText w:val="o"/>
      <w:lvlJc w:val="left"/>
      <w:pPr>
        <w:tabs>
          <w:tab w:val="num" w:pos="5760"/>
        </w:tabs>
        <w:ind w:left="5760" w:hanging="360"/>
      </w:pPr>
      <w:rPr>
        <w:rFonts w:ascii="Courier New" w:hAnsi="Courier New"/>
      </w:rPr>
    </w:lvl>
    <w:lvl w:ilvl="8" w:tplc="E854684A">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1"/>
    <w:lvl w:ilvl="0" w:tplc="7CF2D88C">
      <w:start w:val="1"/>
      <w:numFmt w:val="bullet"/>
      <w:lvlText w:val=""/>
      <w:lvlJc w:val="left"/>
      <w:pPr>
        <w:ind w:left="720" w:hanging="360"/>
      </w:pPr>
      <w:rPr>
        <w:rFonts w:ascii="Symbol" w:hAnsi="Symbol"/>
      </w:rPr>
    </w:lvl>
    <w:lvl w:ilvl="1" w:tplc="1D6E7A9A">
      <w:start w:val="1"/>
      <w:numFmt w:val="bullet"/>
      <w:lvlText w:val="o"/>
      <w:lvlJc w:val="left"/>
      <w:pPr>
        <w:tabs>
          <w:tab w:val="num" w:pos="1440"/>
        </w:tabs>
        <w:ind w:left="1440" w:hanging="360"/>
      </w:pPr>
      <w:rPr>
        <w:rFonts w:ascii="Courier New" w:hAnsi="Courier New"/>
      </w:rPr>
    </w:lvl>
    <w:lvl w:ilvl="2" w:tplc="E2A45720">
      <w:start w:val="1"/>
      <w:numFmt w:val="bullet"/>
      <w:lvlText w:val=""/>
      <w:lvlJc w:val="left"/>
      <w:pPr>
        <w:tabs>
          <w:tab w:val="num" w:pos="2160"/>
        </w:tabs>
        <w:ind w:left="2160" w:hanging="360"/>
      </w:pPr>
      <w:rPr>
        <w:rFonts w:ascii="Wingdings" w:hAnsi="Wingdings"/>
      </w:rPr>
    </w:lvl>
    <w:lvl w:ilvl="3" w:tplc="C6B23B1C">
      <w:start w:val="1"/>
      <w:numFmt w:val="bullet"/>
      <w:lvlText w:val=""/>
      <w:lvlJc w:val="left"/>
      <w:pPr>
        <w:tabs>
          <w:tab w:val="num" w:pos="2880"/>
        </w:tabs>
        <w:ind w:left="2880" w:hanging="360"/>
      </w:pPr>
      <w:rPr>
        <w:rFonts w:ascii="Symbol" w:hAnsi="Symbol"/>
      </w:rPr>
    </w:lvl>
    <w:lvl w:ilvl="4" w:tplc="F7C610C0">
      <w:start w:val="1"/>
      <w:numFmt w:val="bullet"/>
      <w:lvlText w:val="o"/>
      <w:lvlJc w:val="left"/>
      <w:pPr>
        <w:tabs>
          <w:tab w:val="num" w:pos="3600"/>
        </w:tabs>
        <w:ind w:left="3600" w:hanging="360"/>
      </w:pPr>
      <w:rPr>
        <w:rFonts w:ascii="Courier New" w:hAnsi="Courier New"/>
      </w:rPr>
    </w:lvl>
    <w:lvl w:ilvl="5" w:tplc="0E88C432">
      <w:start w:val="1"/>
      <w:numFmt w:val="bullet"/>
      <w:lvlText w:val=""/>
      <w:lvlJc w:val="left"/>
      <w:pPr>
        <w:tabs>
          <w:tab w:val="num" w:pos="4320"/>
        </w:tabs>
        <w:ind w:left="4320" w:hanging="360"/>
      </w:pPr>
      <w:rPr>
        <w:rFonts w:ascii="Wingdings" w:hAnsi="Wingdings"/>
      </w:rPr>
    </w:lvl>
    <w:lvl w:ilvl="6" w:tplc="46D0E840">
      <w:start w:val="1"/>
      <w:numFmt w:val="bullet"/>
      <w:lvlText w:val=""/>
      <w:lvlJc w:val="left"/>
      <w:pPr>
        <w:tabs>
          <w:tab w:val="num" w:pos="5040"/>
        </w:tabs>
        <w:ind w:left="5040" w:hanging="360"/>
      </w:pPr>
      <w:rPr>
        <w:rFonts w:ascii="Symbol" w:hAnsi="Symbol"/>
      </w:rPr>
    </w:lvl>
    <w:lvl w:ilvl="7" w:tplc="7A30E0D4">
      <w:start w:val="1"/>
      <w:numFmt w:val="bullet"/>
      <w:lvlText w:val="o"/>
      <w:lvlJc w:val="left"/>
      <w:pPr>
        <w:tabs>
          <w:tab w:val="num" w:pos="5760"/>
        </w:tabs>
        <w:ind w:left="5760" w:hanging="360"/>
      </w:pPr>
      <w:rPr>
        <w:rFonts w:ascii="Courier New" w:hAnsi="Courier New"/>
      </w:rPr>
    </w:lvl>
    <w:lvl w:ilvl="8" w:tplc="BF70A120">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2"/>
    <w:lvl w:ilvl="0" w:tplc="11F8C48E">
      <w:start w:val="1"/>
      <w:numFmt w:val="bullet"/>
      <w:lvlText w:val=""/>
      <w:lvlJc w:val="left"/>
      <w:pPr>
        <w:ind w:left="720" w:hanging="360"/>
      </w:pPr>
      <w:rPr>
        <w:rFonts w:ascii="Symbol" w:hAnsi="Symbol"/>
      </w:rPr>
    </w:lvl>
    <w:lvl w:ilvl="1" w:tplc="21447326">
      <w:start w:val="1"/>
      <w:numFmt w:val="bullet"/>
      <w:lvlText w:val="o"/>
      <w:lvlJc w:val="left"/>
      <w:pPr>
        <w:tabs>
          <w:tab w:val="num" w:pos="1440"/>
        </w:tabs>
        <w:ind w:left="1440" w:hanging="360"/>
      </w:pPr>
      <w:rPr>
        <w:rFonts w:ascii="Courier New" w:hAnsi="Courier New"/>
      </w:rPr>
    </w:lvl>
    <w:lvl w:ilvl="2" w:tplc="E6B690AC">
      <w:start w:val="1"/>
      <w:numFmt w:val="bullet"/>
      <w:lvlText w:val=""/>
      <w:lvlJc w:val="left"/>
      <w:pPr>
        <w:tabs>
          <w:tab w:val="num" w:pos="2160"/>
        </w:tabs>
        <w:ind w:left="2160" w:hanging="360"/>
      </w:pPr>
      <w:rPr>
        <w:rFonts w:ascii="Wingdings" w:hAnsi="Wingdings"/>
      </w:rPr>
    </w:lvl>
    <w:lvl w:ilvl="3" w:tplc="80A6E7EA">
      <w:start w:val="1"/>
      <w:numFmt w:val="bullet"/>
      <w:lvlText w:val=""/>
      <w:lvlJc w:val="left"/>
      <w:pPr>
        <w:tabs>
          <w:tab w:val="num" w:pos="2880"/>
        </w:tabs>
        <w:ind w:left="2880" w:hanging="360"/>
      </w:pPr>
      <w:rPr>
        <w:rFonts w:ascii="Symbol" w:hAnsi="Symbol"/>
      </w:rPr>
    </w:lvl>
    <w:lvl w:ilvl="4" w:tplc="91BA24B2">
      <w:start w:val="1"/>
      <w:numFmt w:val="bullet"/>
      <w:lvlText w:val="o"/>
      <w:lvlJc w:val="left"/>
      <w:pPr>
        <w:tabs>
          <w:tab w:val="num" w:pos="3600"/>
        </w:tabs>
        <w:ind w:left="3600" w:hanging="360"/>
      </w:pPr>
      <w:rPr>
        <w:rFonts w:ascii="Courier New" w:hAnsi="Courier New"/>
      </w:rPr>
    </w:lvl>
    <w:lvl w:ilvl="5" w:tplc="0636C4C2">
      <w:start w:val="1"/>
      <w:numFmt w:val="bullet"/>
      <w:lvlText w:val=""/>
      <w:lvlJc w:val="left"/>
      <w:pPr>
        <w:tabs>
          <w:tab w:val="num" w:pos="4320"/>
        </w:tabs>
        <w:ind w:left="4320" w:hanging="360"/>
      </w:pPr>
      <w:rPr>
        <w:rFonts w:ascii="Wingdings" w:hAnsi="Wingdings"/>
      </w:rPr>
    </w:lvl>
    <w:lvl w:ilvl="6" w:tplc="CD48C372">
      <w:start w:val="1"/>
      <w:numFmt w:val="bullet"/>
      <w:lvlText w:val=""/>
      <w:lvlJc w:val="left"/>
      <w:pPr>
        <w:tabs>
          <w:tab w:val="num" w:pos="5040"/>
        </w:tabs>
        <w:ind w:left="5040" w:hanging="360"/>
      </w:pPr>
      <w:rPr>
        <w:rFonts w:ascii="Symbol" w:hAnsi="Symbol"/>
      </w:rPr>
    </w:lvl>
    <w:lvl w:ilvl="7" w:tplc="9F585944">
      <w:start w:val="1"/>
      <w:numFmt w:val="bullet"/>
      <w:lvlText w:val="o"/>
      <w:lvlJc w:val="left"/>
      <w:pPr>
        <w:tabs>
          <w:tab w:val="num" w:pos="5760"/>
        </w:tabs>
        <w:ind w:left="5760" w:hanging="360"/>
      </w:pPr>
      <w:rPr>
        <w:rFonts w:ascii="Courier New" w:hAnsi="Courier New"/>
      </w:rPr>
    </w:lvl>
    <w:lvl w:ilvl="8" w:tplc="E7F2DE32">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3"/>
    <w:lvl w:ilvl="0" w:tplc="6FEC0D82">
      <w:start w:val="1"/>
      <w:numFmt w:val="bullet"/>
      <w:lvlText w:val=""/>
      <w:lvlJc w:val="left"/>
      <w:pPr>
        <w:ind w:left="720" w:hanging="360"/>
      </w:pPr>
      <w:rPr>
        <w:rFonts w:ascii="Symbol" w:hAnsi="Symbol"/>
      </w:rPr>
    </w:lvl>
    <w:lvl w:ilvl="1" w:tplc="A75CDF4E">
      <w:start w:val="1"/>
      <w:numFmt w:val="bullet"/>
      <w:lvlText w:val="o"/>
      <w:lvlJc w:val="left"/>
      <w:pPr>
        <w:tabs>
          <w:tab w:val="num" w:pos="1440"/>
        </w:tabs>
        <w:ind w:left="1440" w:hanging="360"/>
      </w:pPr>
      <w:rPr>
        <w:rFonts w:ascii="Courier New" w:hAnsi="Courier New"/>
      </w:rPr>
    </w:lvl>
    <w:lvl w:ilvl="2" w:tplc="4580A30C">
      <w:start w:val="1"/>
      <w:numFmt w:val="bullet"/>
      <w:lvlText w:val=""/>
      <w:lvlJc w:val="left"/>
      <w:pPr>
        <w:tabs>
          <w:tab w:val="num" w:pos="2160"/>
        </w:tabs>
        <w:ind w:left="2160" w:hanging="360"/>
      </w:pPr>
      <w:rPr>
        <w:rFonts w:ascii="Wingdings" w:hAnsi="Wingdings"/>
      </w:rPr>
    </w:lvl>
    <w:lvl w:ilvl="3" w:tplc="A99C6CF2">
      <w:start w:val="1"/>
      <w:numFmt w:val="bullet"/>
      <w:lvlText w:val=""/>
      <w:lvlJc w:val="left"/>
      <w:pPr>
        <w:tabs>
          <w:tab w:val="num" w:pos="2880"/>
        </w:tabs>
        <w:ind w:left="2880" w:hanging="360"/>
      </w:pPr>
      <w:rPr>
        <w:rFonts w:ascii="Symbol" w:hAnsi="Symbol"/>
      </w:rPr>
    </w:lvl>
    <w:lvl w:ilvl="4" w:tplc="DE9C9768">
      <w:start w:val="1"/>
      <w:numFmt w:val="bullet"/>
      <w:lvlText w:val="o"/>
      <w:lvlJc w:val="left"/>
      <w:pPr>
        <w:tabs>
          <w:tab w:val="num" w:pos="3600"/>
        </w:tabs>
        <w:ind w:left="3600" w:hanging="360"/>
      </w:pPr>
      <w:rPr>
        <w:rFonts w:ascii="Courier New" w:hAnsi="Courier New"/>
      </w:rPr>
    </w:lvl>
    <w:lvl w:ilvl="5" w:tplc="013475BE">
      <w:start w:val="1"/>
      <w:numFmt w:val="bullet"/>
      <w:lvlText w:val=""/>
      <w:lvlJc w:val="left"/>
      <w:pPr>
        <w:tabs>
          <w:tab w:val="num" w:pos="4320"/>
        </w:tabs>
        <w:ind w:left="4320" w:hanging="360"/>
      </w:pPr>
      <w:rPr>
        <w:rFonts w:ascii="Wingdings" w:hAnsi="Wingdings"/>
      </w:rPr>
    </w:lvl>
    <w:lvl w:ilvl="6" w:tplc="976EF78C">
      <w:start w:val="1"/>
      <w:numFmt w:val="bullet"/>
      <w:lvlText w:val=""/>
      <w:lvlJc w:val="left"/>
      <w:pPr>
        <w:tabs>
          <w:tab w:val="num" w:pos="5040"/>
        </w:tabs>
        <w:ind w:left="5040" w:hanging="360"/>
      </w:pPr>
      <w:rPr>
        <w:rFonts w:ascii="Symbol" w:hAnsi="Symbol"/>
      </w:rPr>
    </w:lvl>
    <w:lvl w:ilvl="7" w:tplc="6C8A78C8">
      <w:start w:val="1"/>
      <w:numFmt w:val="bullet"/>
      <w:lvlText w:val="o"/>
      <w:lvlJc w:val="left"/>
      <w:pPr>
        <w:tabs>
          <w:tab w:val="num" w:pos="5760"/>
        </w:tabs>
        <w:ind w:left="5760" w:hanging="360"/>
      </w:pPr>
      <w:rPr>
        <w:rFonts w:ascii="Courier New" w:hAnsi="Courier New"/>
      </w:rPr>
    </w:lvl>
    <w:lvl w:ilvl="8" w:tplc="F2183BC6">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7F"/>
    <w:rsid w:val="0020047F"/>
    <w:rsid w:val="00C95E74"/>
    <w:rsid w:val="00F81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7A3F"/>
  <w15:docId w15:val="{4B929CB5-45F7-4FF2-8A98-3781378BB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header" Target="header14.xml"/><Relationship Id="rId35" Type="http://schemas.openxmlformats.org/officeDocument/2006/relationships/footer" Target="footer6.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header" Target="header2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8216CCA-54A4-4E61-8ED1-8F589480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5737</Words>
  <Characters>32707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Lisa Gough</cp:lastModifiedBy>
  <cp:revision>2</cp:revision>
  <cp:lastPrinted>2022-01-31T04:21:00Z</cp:lastPrinted>
  <dcterms:created xsi:type="dcterms:W3CDTF">2022-01-31T04:22:00Z</dcterms:created>
  <dcterms:modified xsi:type="dcterms:W3CDTF">2022-01-31T04:22:00Z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